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5F08C245" w:rsidR="003D577F" w:rsidRPr="0012569F" w:rsidRDefault="003D577F" w:rsidP="00CE1F91">
      <w:pPr>
        <w:spacing w:before="100" w:beforeAutospacing="1" w:after="100" w:afterAutospacing="1" w:line="240" w:lineRule="auto"/>
        <w:jc w:val="center"/>
        <w:rPr>
          <w:rFonts w:ascii="Arial" w:eastAsia="Times New Roman" w:hAnsi="Arial" w:cs="Arial"/>
          <w:b/>
          <w:bCs/>
          <w:color w:val="FF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DA3D8E">
        <w:rPr>
          <w:rFonts w:ascii="Arial" w:eastAsia="Times New Roman" w:hAnsi="Arial" w:cs="Arial"/>
          <w:b/>
          <w:bCs/>
          <w:sz w:val="18"/>
          <w:szCs w:val="18"/>
          <w:lang w:eastAsia="pt-BR"/>
        </w:rPr>
        <w:t>90346/2026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2FE13A80"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47194C" w:rsidRPr="0047194C">
        <w:rPr>
          <w:rFonts w:ascii="Arial" w:hAnsi="Arial" w:cs="Arial"/>
          <w:sz w:val="18"/>
          <w:szCs w:val="18"/>
        </w:rPr>
        <w:t>VALVULA AO EXP  P/ BALÃO C/ ANULO VALVAR ENTRE 300 A 650MM</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5531DC">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65FEBBB2"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3E19E3">
        <w:rPr>
          <w:rFonts w:ascii="Arial" w:eastAsia="Times New Roman" w:hAnsi="Arial" w:cs="Arial"/>
          <w:b/>
          <w:bCs/>
          <w:sz w:val="18"/>
          <w:szCs w:val="18"/>
          <w:lang w:eastAsia="pt-BR"/>
        </w:rPr>
        <w:t>25</w:t>
      </w:r>
      <w:r w:rsidR="0047194C" w:rsidRPr="0047194C">
        <w:rPr>
          <w:rFonts w:ascii="Arial" w:eastAsia="Times New Roman" w:hAnsi="Arial" w:cs="Arial"/>
          <w:b/>
          <w:bCs/>
          <w:sz w:val="18"/>
          <w:szCs w:val="18"/>
          <w:lang w:eastAsia="pt-BR"/>
        </w:rPr>
        <w:t>/06/2026</w:t>
      </w:r>
      <w:r w:rsidRPr="0047194C">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DA3D8E"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DA3D8E"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20385B12"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DA3D8E">
        <w:rPr>
          <w:rFonts w:ascii="Arial" w:eastAsia="Times New Roman" w:hAnsi="Arial" w:cs="Arial"/>
          <w:b/>
          <w:bCs/>
          <w:sz w:val="18"/>
          <w:szCs w:val="18"/>
          <w:lang w:eastAsia="pt-BR"/>
        </w:rPr>
        <w:t>90346/2026</w:t>
      </w:r>
    </w:p>
    <w:p w14:paraId="12894868" w14:textId="5956ED94" w:rsidR="003D577F" w:rsidRPr="0047194C"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Processo Administrativo SEI n</w:t>
      </w:r>
      <w:r w:rsidRPr="0047194C">
        <w:rPr>
          <w:rFonts w:ascii="Arial" w:eastAsia="Times New Roman" w:hAnsi="Arial" w:cs="Arial"/>
          <w:sz w:val="18"/>
          <w:szCs w:val="18"/>
          <w:u w:val="single"/>
          <w:lang w:eastAsia="pt-BR"/>
        </w:rPr>
        <w:t xml:space="preserve">° </w:t>
      </w:r>
      <w:r w:rsidR="0047194C" w:rsidRPr="0047194C">
        <w:rPr>
          <w:rFonts w:ascii="Arial" w:eastAsia="Times New Roman" w:hAnsi="Arial" w:cs="Arial"/>
          <w:sz w:val="18"/>
          <w:szCs w:val="18"/>
          <w:u w:val="single"/>
          <w:lang w:eastAsia="pt-BR"/>
        </w:rPr>
        <w:t>145.00000027/2026-13</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7B70016D"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47194C">
        <w:rPr>
          <w:rFonts w:ascii="Arial" w:eastAsia="Times New Roman" w:hAnsi="Arial" w:cs="Arial"/>
          <w:b/>
          <w:bCs/>
          <w:color w:val="000000"/>
          <w:sz w:val="18"/>
          <w:szCs w:val="18"/>
          <w:lang w:eastAsia="pt-BR"/>
        </w:rPr>
        <w:t>de</w:t>
      </w:r>
      <w:r w:rsidR="0047194C" w:rsidRPr="00925530">
        <w:rPr>
          <w:rFonts w:ascii="Arial" w:hAnsi="Arial" w:cs="Arial"/>
          <w:color w:val="000000"/>
          <w:sz w:val="18"/>
          <w:szCs w:val="18"/>
        </w:rPr>
        <w:t> </w:t>
      </w:r>
      <w:r w:rsidR="0047194C" w:rsidRPr="0047194C">
        <w:rPr>
          <w:rFonts w:ascii="Arial" w:hAnsi="Arial" w:cs="Arial"/>
          <w:b/>
          <w:sz w:val="18"/>
          <w:szCs w:val="18"/>
        </w:rPr>
        <w:t>VALVULA AO EXP  P/ BALÃO C/ ANULO VALVAR ENTRE 300 A 650MM</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404492">
        <w:rPr>
          <w:rFonts w:ascii="Arial" w:hAnsi="Arial" w:cs="Arial"/>
          <w:color w:val="000000"/>
          <w:sz w:val="18"/>
          <w:szCs w:val="18"/>
        </w:rPr>
        <w:t xml:space="preserve">, </w:t>
      </w:r>
      <w:r w:rsidR="00404492" w:rsidRPr="00404492">
        <w:rPr>
          <w:rFonts w:ascii="Arial" w:hAnsi="Arial" w:cs="Arial"/>
          <w:color w:val="000000"/>
          <w:sz w:val="18"/>
          <w:szCs w:val="18"/>
        </w:rPr>
        <w:t>considerado(s) bem(ns) comum(ns) por se tratar de material de uso técnico – hospitalar e OPME,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36EE5D32" w14:textId="77AE7BB0" w:rsidR="000E4504" w:rsidRPr="0047194C" w:rsidRDefault="000E4504" w:rsidP="00005CD4">
      <w:pPr>
        <w:spacing w:after="165" w:line="240" w:lineRule="auto"/>
        <w:jc w:val="both"/>
        <w:rPr>
          <w:rFonts w:ascii="Arial" w:eastAsia="Times New Roman" w:hAnsi="Arial" w:cs="Arial"/>
          <w:sz w:val="18"/>
          <w:szCs w:val="18"/>
          <w:lang w:eastAsia="pt-BR"/>
        </w:rPr>
      </w:pPr>
      <w:bookmarkStart w:id="2" w:name="_Toc135469224"/>
      <w:r w:rsidRPr="0047194C">
        <w:rPr>
          <w:rFonts w:ascii="Arial" w:eastAsia="Times New Roman" w:hAnsi="Arial" w:cs="Arial"/>
          <w:sz w:val="18"/>
          <w:szCs w:val="18"/>
          <w:lang w:eastAsia="pt-BR"/>
        </w:rPr>
        <w:t>1.2. A licitação será realizada em único item.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545842F6"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 xml:space="preserve">órgãos ou </w:t>
      </w:r>
      <w:r w:rsidR="0047194C" w:rsidRPr="00371100">
        <w:rPr>
          <w:rFonts w:ascii="Arial" w:eastAsia="Times New Roman" w:hAnsi="Arial" w:cs="Arial"/>
          <w:color w:val="000000"/>
          <w:sz w:val="18"/>
          <w:szCs w:val="18"/>
          <w:lang w:eastAsia="pt-BR"/>
        </w:rPr>
        <w:t>entidades gerenciadoras (</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151E1E" w:rsidRDefault="000E4504" w:rsidP="000E4504">
      <w:pPr>
        <w:spacing w:after="165" w:line="240" w:lineRule="auto"/>
        <w:jc w:val="both"/>
        <w:rPr>
          <w:rFonts w:ascii="Arial" w:eastAsia="Times New Roman" w:hAnsi="Arial" w:cs="Arial"/>
          <w:sz w:val="18"/>
          <w:szCs w:val="18"/>
          <w:lang w:eastAsia="pt-BR"/>
        </w:rPr>
      </w:pPr>
      <w:r w:rsidRPr="00151E1E">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7499BEF5" w14:textId="0CD2951E" w:rsidR="0047194C" w:rsidRPr="0047194C" w:rsidRDefault="000E4504" w:rsidP="0047194C">
      <w:pPr>
        <w:pStyle w:val="NormalWeb"/>
        <w:spacing w:before="120" w:after="0"/>
        <w:jc w:val="both"/>
        <w:rPr>
          <w:rFonts w:ascii="Arial" w:hAnsi="Arial" w:cs="Arial"/>
          <w:sz w:val="18"/>
          <w:szCs w:val="18"/>
        </w:rPr>
      </w:pPr>
      <w:bookmarkStart w:id="5" w:name="_Ref113883338"/>
      <w:r w:rsidRPr="0047194C">
        <w:rPr>
          <w:rFonts w:ascii="Arial" w:hAnsi="Arial" w:cs="Arial"/>
          <w:sz w:val="18"/>
          <w:szCs w:val="18"/>
        </w:rPr>
        <w:t>3.5.</w:t>
      </w:r>
      <w:r w:rsidR="00746310" w:rsidRPr="0047194C">
        <w:rPr>
          <w:rFonts w:ascii="Arial" w:hAnsi="Arial" w:cs="Arial"/>
          <w:sz w:val="18"/>
          <w:szCs w:val="18"/>
        </w:rPr>
        <w:t>1</w:t>
      </w:r>
      <w:r w:rsidRPr="0047194C">
        <w:rPr>
          <w:rFonts w:ascii="Arial" w:hAnsi="Arial" w:cs="Arial"/>
          <w:sz w:val="18"/>
          <w:szCs w:val="18"/>
        </w:rPr>
        <w:t xml:space="preserve">. </w:t>
      </w:r>
      <w:bookmarkEnd w:id="5"/>
      <w:r w:rsidR="0047194C" w:rsidRPr="0047194C">
        <w:rPr>
          <w:rFonts w:ascii="Arial" w:hAnsi="Arial" w:cs="Arial"/>
          <w:sz w:val="18"/>
          <w:szCs w:val="18"/>
        </w:rPr>
        <w:t xml:space="preserve">Considerando o valor estimado do </w:t>
      </w:r>
      <w:r w:rsidR="0047194C" w:rsidRPr="0047194C">
        <w:rPr>
          <w:rFonts w:ascii="Arial" w:hAnsi="Arial" w:cs="Arial"/>
          <w:b/>
          <w:sz w:val="18"/>
          <w:szCs w:val="18"/>
        </w:rPr>
        <w:t>item 01</w:t>
      </w:r>
      <w:r w:rsidR="0047194C">
        <w:rPr>
          <w:rFonts w:ascii="Arial" w:hAnsi="Arial" w:cs="Arial"/>
          <w:sz w:val="18"/>
          <w:szCs w:val="18"/>
        </w:rPr>
        <w:t xml:space="preserve">, </w:t>
      </w:r>
      <w:r w:rsidR="0047194C" w:rsidRPr="0047194C">
        <w:rPr>
          <w:rFonts w:ascii="Arial" w:hAnsi="Arial" w:cs="Arial"/>
          <w:sz w:val="18"/>
          <w:szCs w:val="18"/>
        </w:rPr>
        <w:t xml:space="preserve">objeto desta licitação, não se aplicam a ele as regras de tratamento favorecido constantes dos arts.42 a 49 da Lei Complementar nº 123, de 2006, nos termos dos §§ 1º e 3º do art. 4º da4º da Lei nº 14.133, de 2021. </w:t>
      </w:r>
    </w:p>
    <w:p w14:paraId="47F9F331" w14:textId="2C31265E" w:rsidR="00746310" w:rsidRPr="00746310" w:rsidRDefault="00746310" w:rsidP="0047194C">
      <w:pPr>
        <w:pStyle w:val="NormalWeb"/>
        <w:spacing w:before="120" w:after="0"/>
        <w:jc w:val="both"/>
        <w:rPr>
          <w:rFonts w:ascii="Arial" w:hAnsi="Arial" w:cs="Arial"/>
          <w:color w:val="000000"/>
          <w:sz w:val="18"/>
          <w:szCs w:val="18"/>
        </w:rPr>
      </w:pPr>
      <w:r w:rsidRPr="00746310">
        <w:rPr>
          <w:rFonts w:ascii="Arial" w:hAnsi="Arial" w:cs="Arial"/>
          <w:color w:val="000000"/>
          <w:sz w:val="18"/>
          <w:szCs w:val="18"/>
        </w:rPr>
        <w:t>3.6. Não poderão disputar esta licitação:</w:t>
      </w:r>
    </w:p>
    <w:p w14:paraId="5AF3774A" w14:textId="7855F642"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3.6.1. Aquele que não atenda às condições deste Edital e </w:t>
      </w:r>
      <w:r w:rsidR="009C3903" w:rsidRPr="00746310">
        <w:rPr>
          <w:rFonts w:ascii="Arial" w:eastAsia="Times New Roman" w:hAnsi="Arial" w:cs="Arial"/>
          <w:color w:val="000000"/>
          <w:sz w:val="18"/>
          <w:szCs w:val="18"/>
          <w:lang w:eastAsia="pt-BR"/>
        </w:rPr>
        <w:t>seu (</w:t>
      </w:r>
      <w:r w:rsidRPr="00746310">
        <w:rPr>
          <w:rFonts w:ascii="Arial" w:eastAsia="Times New Roman" w:hAnsi="Arial" w:cs="Arial"/>
          <w:color w:val="000000"/>
          <w:sz w:val="18"/>
          <w:szCs w:val="18"/>
          <w:lang w:eastAsia="pt-BR"/>
        </w:rPr>
        <w:t xml:space="preserve">s) </w:t>
      </w:r>
      <w:r w:rsidR="009C3903" w:rsidRPr="00746310">
        <w:rPr>
          <w:rFonts w:ascii="Arial" w:eastAsia="Times New Roman" w:hAnsi="Arial" w:cs="Arial"/>
          <w:color w:val="000000"/>
          <w:sz w:val="18"/>
          <w:szCs w:val="18"/>
          <w:lang w:eastAsia="pt-BR"/>
        </w:rPr>
        <w:t>Anexo (</w:t>
      </w:r>
      <w:r w:rsidRPr="00746310">
        <w:rPr>
          <w:rFonts w:ascii="Arial" w:eastAsia="Times New Roman" w:hAnsi="Arial" w:cs="Arial"/>
          <w:color w:val="000000"/>
          <w:sz w:val="18"/>
          <w:szCs w:val="18"/>
          <w:lang w:eastAsia="pt-BR"/>
        </w:rPr>
        <w:t>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39CE638C"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w:t>
      </w:r>
      <w:r w:rsidR="009C3903" w:rsidRPr="00CE55D8">
        <w:rPr>
          <w:rFonts w:ascii="Arial" w:eastAsia="Times New Roman" w:hAnsi="Arial" w:cs="Arial"/>
          <w:color w:val="000000"/>
          <w:sz w:val="18"/>
          <w:szCs w:val="18"/>
          <w:lang w:eastAsia="pt-BR"/>
        </w:rPr>
        <w:t>infra legais</w:t>
      </w:r>
      <w:r w:rsidRPr="00CE55D8">
        <w:rPr>
          <w:rFonts w:ascii="Arial" w:eastAsia="Times New Roman" w:hAnsi="Arial" w:cs="Arial"/>
          <w:color w:val="000000"/>
          <w:sz w:val="18"/>
          <w:szCs w:val="18"/>
          <w:lang w:eastAsia="pt-BR"/>
        </w:rPr>
        <w:t>,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E5B5E2"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w:t>
      </w:r>
      <w:r w:rsidR="009C3903" w:rsidRPr="00CE55D8">
        <w:rPr>
          <w:rFonts w:ascii="Arial" w:eastAsia="Times New Roman" w:hAnsi="Arial" w:cs="Arial"/>
          <w:color w:val="000000"/>
          <w:sz w:val="18"/>
          <w:szCs w:val="18"/>
          <w:lang w:eastAsia="pt-BR"/>
        </w:rPr>
        <w:t>sobre preço</w:t>
      </w:r>
      <w:r w:rsidRPr="00CE55D8">
        <w:rPr>
          <w:rFonts w:ascii="Arial" w:eastAsia="Times New Roman" w:hAnsi="Arial" w:cs="Arial"/>
          <w:color w:val="000000"/>
          <w:sz w:val="18"/>
          <w:szCs w:val="18"/>
          <w:lang w:eastAsia="pt-BR"/>
        </w:rPr>
        <w:t xml:space="preserve">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lastRenderedPageBreak/>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15C43FA6"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24CA792E" w14:textId="578789E0" w:rsidR="005A3163" w:rsidRPr="0039393D" w:rsidRDefault="005A3163"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5080803D"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7.8.1.1. </w:t>
      </w:r>
      <w:r w:rsidR="009C3903" w:rsidRPr="0039393D">
        <w:rPr>
          <w:rFonts w:ascii="Arial" w:eastAsia="Times New Roman" w:hAnsi="Arial" w:cs="Arial"/>
          <w:color w:val="000000"/>
          <w:sz w:val="18"/>
          <w:szCs w:val="18"/>
          <w:lang w:eastAsia="pt-BR"/>
        </w:rPr>
        <w:t>Que</w:t>
      </w:r>
      <w:r w:rsidRPr="0039393D">
        <w:rPr>
          <w:rFonts w:ascii="Arial" w:eastAsia="Times New Roman" w:hAnsi="Arial" w:cs="Arial"/>
          <w:color w:val="000000"/>
          <w:sz w:val="18"/>
          <w:szCs w:val="18"/>
          <w:lang w:eastAsia="pt-BR"/>
        </w:rPr>
        <w:t xml:space="preserve"> o custo do licitante ultrapassa o valor da proposta; e</w:t>
      </w:r>
    </w:p>
    <w:p w14:paraId="1C3B12F2" w14:textId="7394ED3B"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7.8.1.2. </w:t>
      </w:r>
      <w:r w:rsidR="009C3903" w:rsidRPr="0039393D">
        <w:rPr>
          <w:rFonts w:ascii="Arial" w:eastAsia="Times New Roman" w:hAnsi="Arial" w:cs="Arial"/>
          <w:color w:val="000000"/>
          <w:sz w:val="18"/>
          <w:szCs w:val="18"/>
          <w:lang w:eastAsia="pt-BR"/>
        </w:rPr>
        <w:t>Inexistirem</w:t>
      </w:r>
      <w:r w:rsidRPr="0039393D">
        <w:rPr>
          <w:rFonts w:ascii="Arial" w:eastAsia="Times New Roman" w:hAnsi="Arial" w:cs="Arial"/>
          <w:color w:val="000000"/>
          <w:sz w:val="18"/>
          <w:szCs w:val="18"/>
          <w:lang w:eastAsia="pt-BR"/>
        </w:rPr>
        <w:t xml:space="preserve">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6AFEC52E"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8.1.3.1. Na hipótese de admissão da participação de pessoas jurídicas em consórcio e exigência de </w:t>
      </w:r>
      <w:r w:rsidR="009C3903" w:rsidRPr="00BD0376">
        <w:rPr>
          <w:rFonts w:ascii="Arial" w:eastAsia="Times New Roman" w:hAnsi="Arial" w:cs="Arial"/>
          <w:color w:val="000000"/>
          <w:sz w:val="18"/>
          <w:szCs w:val="18"/>
          <w:lang w:eastAsia="pt-BR"/>
        </w:rPr>
        <w:t>requisito (</w:t>
      </w:r>
      <w:r w:rsidRPr="00BD0376">
        <w:rPr>
          <w:rFonts w:ascii="Arial" w:eastAsia="Times New Roman" w:hAnsi="Arial" w:cs="Arial"/>
          <w:color w:val="000000"/>
          <w:sz w:val="18"/>
          <w:szCs w:val="18"/>
          <w:lang w:eastAsia="pt-BR"/>
        </w:rPr>
        <w:t>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44647F7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8.6. O licitante deverá apresentar, sob pena de desclassificação, declaração de que suas propostas econômicas compreendem a integralidade dos custos para atendimento dos direitos trabalhistas assegurados na Constituição Federal, nas leis trabalhistas, nas normas </w:t>
      </w:r>
      <w:r w:rsidR="009C3903" w:rsidRPr="00BD0376">
        <w:rPr>
          <w:rFonts w:ascii="Arial" w:eastAsia="Times New Roman" w:hAnsi="Arial" w:cs="Arial"/>
          <w:color w:val="000000"/>
          <w:sz w:val="18"/>
          <w:szCs w:val="18"/>
          <w:lang w:eastAsia="pt-BR"/>
        </w:rPr>
        <w:t>infra legais</w:t>
      </w:r>
      <w:r w:rsidRPr="00BD0376">
        <w:rPr>
          <w:rFonts w:ascii="Arial" w:eastAsia="Times New Roman" w:hAnsi="Arial" w:cs="Arial"/>
          <w:color w:val="000000"/>
          <w:sz w:val="18"/>
          <w:szCs w:val="18"/>
          <w:lang w:eastAsia="pt-BR"/>
        </w:rPr>
        <w:t>,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449DB23E" w14:textId="578B153A"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9C3903">
        <w:rPr>
          <w:rFonts w:ascii="Arial" w:eastAsia="Times New Roman" w:hAnsi="Arial" w:cs="Arial"/>
          <w:sz w:val="18"/>
          <w:szCs w:val="18"/>
          <w:lang w:eastAsia="pt-BR"/>
        </w:rPr>
        <w:t>8.15. Não se aplica nesta licitação o tratamento favorecido estabelecido nos arts. 42 e 43 da Lei Complementar nº 123, de 2006, conforme definido em subdivisão do item 3.5</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lastRenderedPageBreak/>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24BA2899"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10.3. A fase de apresentação de </w:t>
      </w:r>
      <w:r w:rsidR="009C3903" w:rsidRPr="00BD0376">
        <w:rPr>
          <w:rFonts w:ascii="Arial" w:eastAsia="Times New Roman" w:hAnsi="Arial" w:cs="Arial"/>
          <w:color w:val="000000"/>
          <w:sz w:val="18"/>
          <w:szCs w:val="18"/>
          <w:lang w:eastAsia="pt-BR"/>
        </w:rPr>
        <w:t>amostra (</w:t>
      </w:r>
      <w:r w:rsidRPr="00BD0376">
        <w:rPr>
          <w:rFonts w:ascii="Arial" w:eastAsia="Times New Roman" w:hAnsi="Arial" w:cs="Arial"/>
          <w:color w:val="000000"/>
          <w:sz w:val="18"/>
          <w:szCs w:val="18"/>
          <w:lang w:eastAsia="pt-BR"/>
        </w:rPr>
        <w:t>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2471D0CA"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11.3.1. </w:t>
      </w:r>
      <w:r w:rsidR="009C3903" w:rsidRPr="00BD0376">
        <w:rPr>
          <w:rFonts w:ascii="Arial" w:eastAsia="Times New Roman" w:hAnsi="Arial" w:cs="Arial"/>
          <w:color w:val="000000"/>
          <w:sz w:val="18"/>
          <w:szCs w:val="18"/>
          <w:lang w:eastAsia="pt-BR"/>
        </w:rPr>
        <w:t>A</w:t>
      </w:r>
      <w:r w:rsidRPr="00BD0376">
        <w:rPr>
          <w:rFonts w:ascii="Arial" w:eastAsia="Times New Roman" w:hAnsi="Arial" w:cs="Arial"/>
          <w:color w:val="000000"/>
          <w:sz w:val="18"/>
          <w:szCs w:val="18"/>
          <w:lang w:eastAsia="pt-BR"/>
        </w:rPr>
        <w:t xml:space="preserve"> intenção de recorrer deverá ser manifestada imediatamente, sob pena de preclusão;</w:t>
      </w:r>
    </w:p>
    <w:p w14:paraId="4E71F18A" w14:textId="7B5F7553"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11.3.2. </w:t>
      </w:r>
      <w:r w:rsidR="009C3903" w:rsidRPr="00BD0376">
        <w:rPr>
          <w:rFonts w:ascii="Arial" w:eastAsia="Times New Roman" w:hAnsi="Arial" w:cs="Arial"/>
          <w:color w:val="000000"/>
          <w:sz w:val="18"/>
          <w:szCs w:val="18"/>
          <w:lang w:eastAsia="pt-BR"/>
        </w:rPr>
        <w:t>O</w:t>
      </w:r>
      <w:r w:rsidRPr="00BD0376">
        <w:rPr>
          <w:rFonts w:ascii="Arial" w:eastAsia="Times New Roman" w:hAnsi="Arial" w:cs="Arial"/>
          <w:color w:val="000000"/>
          <w:sz w:val="18"/>
          <w:szCs w:val="18"/>
          <w:lang w:eastAsia="pt-BR"/>
        </w:rPr>
        <w:t xml:space="preserve"> prazo para a manifestação da intenção de recorrer não será inferior a 10 (dez) minutos;</w:t>
      </w:r>
    </w:p>
    <w:p w14:paraId="044C28E8" w14:textId="6FF46ADF"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11.3.3. </w:t>
      </w:r>
      <w:r w:rsidR="009C3903" w:rsidRPr="00BD0376">
        <w:rPr>
          <w:rFonts w:ascii="Arial" w:eastAsia="Times New Roman" w:hAnsi="Arial" w:cs="Arial"/>
          <w:color w:val="000000"/>
          <w:sz w:val="18"/>
          <w:szCs w:val="18"/>
          <w:lang w:eastAsia="pt-BR"/>
        </w:rPr>
        <w:t>O</w:t>
      </w:r>
      <w:r w:rsidRPr="00BD0376">
        <w:rPr>
          <w:rFonts w:ascii="Arial" w:eastAsia="Times New Roman" w:hAnsi="Arial" w:cs="Arial"/>
          <w:color w:val="000000"/>
          <w:sz w:val="18"/>
          <w:szCs w:val="18"/>
          <w:lang w:eastAsia="pt-BR"/>
        </w:rPr>
        <w:t xml:space="preserve">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3175B7C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w:t>
      </w:r>
      <w:r w:rsidR="009C3903" w:rsidRPr="00BD0376">
        <w:rPr>
          <w:rFonts w:ascii="Arial" w:eastAsia="Times New Roman" w:hAnsi="Arial" w:cs="Arial"/>
          <w:color w:val="000000"/>
          <w:sz w:val="18"/>
          <w:szCs w:val="18"/>
          <w:lang w:eastAsia="pt-BR"/>
        </w:rPr>
        <w:t>Der</w:t>
      </w:r>
      <w:r w:rsidRPr="00BD0376">
        <w:rPr>
          <w:rFonts w:ascii="Arial" w:eastAsia="Times New Roman" w:hAnsi="Arial" w:cs="Arial"/>
          <w:color w:val="000000"/>
          <w:sz w:val="18"/>
          <w:szCs w:val="18"/>
          <w:lang w:eastAsia="pt-BR"/>
        </w:rPr>
        <w:t xml:space="preserve"> causa à inexecução parcial do contrato;</w:t>
      </w:r>
    </w:p>
    <w:p w14:paraId="4440F32D" w14:textId="261D8406"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12.1.2. </w:t>
      </w:r>
      <w:r w:rsidR="009C3903" w:rsidRPr="00BD0376">
        <w:rPr>
          <w:rFonts w:ascii="Arial" w:eastAsia="Times New Roman" w:hAnsi="Arial" w:cs="Arial"/>
          <w:color w:val="000000"/>
          <w:sz w:val="18"/>
          <w:szCs w:val="18"/>
          <w:lang w:eastAsia="pt-BR"/>
        </w:rPr>
        <w:t>Der</w:t>
      </w:r>
      <w:r w:rsidRPr="00BD0376">
        <w:rPr>
          <w:rFonts w:ascii="Arial" w:eastAsia="Times New Roman" w:hAnsi="Arial" w:cs="Arial"/>
          <w:color w:val="000000"/>
          <w:sz w:val="18"/>
          <w:szCs w:val="18"/>
          <w:lang w:eastAsia="pt-BR"/>
        </w:rPr>
        <w:t xml:space="preserve"> causa à inexecução parcial do contrato que cause grave dano à administração ou ao funcionamento dos serviços públicos ou ao interesse coletivo;</w:t>
      </w:r>
    </w:p>
    <w:p w14:paraId="0ABDE8EE" w14:textId="69EC34B0"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12.1.3. </w:t>
      </w:r>
      <w:r w:rsidR="009C3903" w:rsidRPr="00BD0376">
        <w:rPr>
          <w:rFonts w:ascii="Arial" w:eastAsia="Times New Roman" w:hAnsi="Arial" w:cs="Arial"/>
          <w:color w:val="000000"/>
          <w:sz w:val="18"/>
          <w:szCs w:val="18"/>
          <w:lang w:eastAsia="pt-BR"/>
        </w:rPr>
        <w:t>Der</w:t>
      </w:r>
      <w:r w:rsidRPr="00BD0376">
        <w:rPr>
          <w:rFonts w:ascii="Arial" w:eastAsia="Times New Roman" w:hAnsi="Arial" w:cs="Arial"/>
          <w:color w:val="000000"/>
          <w:sz w:val="18"/>
          <w:szCs w:val="18"/>
          <w:lang w:eastAsia="pt-BR"/>
        </w:rPr>
        <w:t xml:space="preserve"> causa à inexecução total do contrato;</w:t>
      </w:r>
    </w:p>
    <w:p w14:paraId="329DB54C" w14:textId="1E770E84"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12.1.4. </w:t>
      </w:r>
      <w:r w:rsidR="009C3903" w:rsidRPr="00BD0376">
        <w:rPr>
          <w:rFonts w:ascii="Arial" w:eastAsia="Times New Roman" w:hAnsi="Arial" w:cs="Arial"/>
          <w:color w:val="000000"/>
          <w:sz w:val="18"/>
          <w:szCs w:val="18"/>
          <w:lang w:eastAsia="pt-BR"/>
        </w:rPr>
        <w:t>Deixar</w:t>
      </w:r>
      <w:r w:rsidRPr="00BD0376">
        <w:rPr>
          <w:rFonts w:ascii="Arial" w:eastAsia="Times New Roman" w:hAnsi="Arial" w:cs="Arial"/>
          <w:color w:val="000000"/>
          <w:sz w:val="18"/>
          <w:szCs w:val="18"/>
          <w:lang w:eastAsia="pt-BR"/>
        </w:rPr>
        <w:t xml:space="preserve"> de entregar a documentação exigida para o certame, inclusive não entregar qualquer documento que tenha sido solicitado pelo pregoeiro durante o certame;</w:t>
      </w:r>
    </w:p>
    <w:p w14:paraId="6740FF58" w14:textId="7E7855E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 </w:t>
      </w:r>
      <w:r w:rsidR="009C3903" w:rsidRPr="00BD0376">
        <w:rPr>
          <w:rFonts w:ascii="Arial" w:eastAsia="Times New Roman" w:hAnsi="Arial" w:cs="Arial"/>
          <w:color w:val="000000"/>
          <w:sz w:val="18"/>
          <w:szCs w:val="18"/>
          <w:lang w:eastAsia="pt-BR"/>
        </w:rPr>
        <w:t>Salvo</w:t>
      </w:r>
      <w:r w:rsidRPr="00BD0376">
        <w:rPr>
          <w:rFonts w:ascii="Arial" w:eastAsia="Times New Roman" w:hAnsi="Arial" w:cs="Arial"/>
          <w:color w:val="000000"/>
          <w:sz w:val="18"/>
          <w:szCs w:val="18"/>
          <w:lang w:eastAsia="pt-BR"/>
        </w:rPr>
        <w:t xml:space="preserve"> em decorrência de fato superveniente devidamente justificado, não mantiver a proposta, em especial quando:</w:t>
      </w:r>
    </w:p>
    <w:p w14:paraId="4390D1E6" w14:textId="63C52429"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w:t>
      </w:r>
      <w:r w:rsidR="009C3903" w:rsidRPr="00BD0376">
        <w:rPr>
          <w:rFonts w:ascii="Arial" w:eastAsia="Times New Roman" w:hAnsi="Arial" w:cs="Arial"/>
          <w:color w:val="000000"/>
          <w:sz w:val="18"/>
          <w:szCs w:val="18"/>
          <w:lang w:eastAsia="pt-BR"/>
        </w:rPr>
        <w:t>Não</w:t>
      </w:r>
      <w:r w:rsidRPr="00BD0376">
        <w:rPr>
          <w:rFonts w:ascii="Arial" w:eastAsia="Times New Roman" w:hAnsi="Arial" w:cs="Arial"/>
          <w:color w:val="000000"/>
          <w:sz w:val="18"/>
          <w:szCs w:val="18"/>
          <w:lang w:eastAsia="pt-BR"/>
        </w:rPr>
        <w:t xml:space="preserve"> enviar a proposta adequada ao último lance ofertado ou após a negociação; </w:t>
      </w:r>
    </w:p>
    <w:p w14:paraId="25D132DB" w14:textId="56AE43F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w:t>
      </w:r>
      <w:r w:rsidR="009C3903" w:rsidRPr="00BD0376">
        <w:rPr>
          <w:rFonts w:ascii="Arial" w:eastAsia="Times New Roman" w:hAnsi="Arial" w:cs="Arial"/>
          <w:color w:val="000000"/>
          <w:sz w:val="18"/>
          <w:szCs w:val="18"/>
          <w:lang w:eastAsia="pt-BR"/>
        </w:rPr>
        <w:t>Recusar</w:t>
      </w:r>
      <w:r w:rsidRPr="00BD0376">
        <w:rPr>
          <w:rFonts w:ascii="Arial" w:eastAsia="Times New Roman" w:hAnsi="Arial" w:cs="Arial"/>
          <w:color w:val="000000"/>
          <w:sz w:val="18"/>
          <w:szCs w:val="18"/>
          <w:lang w:eastAsia="pt-BR"/>
        </w:rPr>
        <w:t xml:space="preserve">-se a enviar o detalhamento da proposta quando exigível; </w:t>
      </w:r>
    </w:p>
    <w:p w14:paraId="6598CE47" w14:textId="39B381AB"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 xml:space="preserve">12.1.5.3. </w:t>
      </w:r>
      <w:r w:rsidR="009C3903" w:rsidRPr="00BD0376">
        <w:rPr>
          <w:rFonts w:ascii="Arial" w:eastAsia="Times New Roman" w:hAnsi="Arial" w:cs="Arial"/>
          <w:color w:val="000000"/>
          <w:sz w:val="18"/>
          <w:szCs w:val="18"/>
          <w:lang w:eastAsia="pt-BR"/>
        </w:rPr>
        <w:t>Pedir</w:t>
      </w:r>
      <w:r w:rsidRPr="00BD0376">
        <w:rPr>
          <w:rFonts w:ascii="Arial" w:eastAsia="Times New Roman" w:hAnsi="Arial" w:cs="Arial"/>
          <w:color w:val="000000"/>
          <w:sz w:val="18"/>
          <w:szCs w:val="18"/>
          <w:lang w:eastAsia="pt-BR"/>
        </w:rPr>
        <w:t xml:space="preserve"> para ser desclassificado quando encerrada a etapa competitiva;</w:t>
      </w:r>
    </w:p>
    <w:p w14:paraId="322E6803" w14:textId="61DB6D50"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12.1.5.4. </w:t>
      </w:r>
      <w:r w:rsidR="009C3903" w:rsidRPr="00BD0376">
        <w:rPr>
          <w:rFonts w:ascii="Arial" w:eastAsia="Times New Roman" w:hAnsi="Arial" w:cs="Arial"/>
          <w:color w:val="000000"/>
          <w:sz w:val="18"/>
          <w:szCs w:val="18"/>
          <w:lang w:eastAsia="pt-BR"/>
        </w:rPr>
        <w:t>Deixar</w:t>
      </w:r>
      <w:r w:rsidRPr="00BD0376">
        <w:rPr>
          <w:rFonts w:ascii="Arial" w:eastAsia="Times New Roman" w:hAnsi="Arial" w:cs="Arial"/>
          <w:color w:val="000000"/>
          <w:sz w:val="18"/>
          <w:szCs w:val="18"/>
          <w:lang w:eastAsia="pt-BR"/>
        </w:rPr>
        <w:t xml:space="preserve"> de apresentar amostra, caso exigida na documentação que integra este edital; ou</w:t>
      </w:r>
    </w:p>
    <w:p w14:paraId="39591C59" w14:textId="0F2DCF72"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w:t>
      </w:r>
      <w:r w:rsidR="009C3903" w:rsidRPr="00BD0376">
        <w:rPr>
          <w:rFonts w:ascii="Arial" w:eastAsia="Times New Roman" w:hAnsi="Arial" w:cs="Arial"/>
          <w:color w:val="000000"/>
          <w:sz w:val="18"/>
          <w:szCs w:val="18"/>
          <w:lang w:eastAsia="pt-BR"/>
        </w:rPr>
        <w:t>Caso</w:t>
      </w:r>
      <w:r w:rsidRPr="00BD0376">
        <w:rPr>
          <w:rFonts w:ascii="Arial" w:eastAsia="Times New Roman" w:hAnsi="Arial" w:cs="Arial"/>
          <w:color w:val="000000"/>
          <w:sz w:val="18"/>
          <w:szCs w:val="18"/>
          <w:lang w:eastAsia="pt-BR"/>
        </w:rPr>
        <w:t xml:space="preserve"> exigida na documentação que integra este edital, apresentar amostra em desacordo com as especificações do edital; </w:t>
      </w:r>
    </w:p>
    <w:p w14:paraId="2AA15355" w14:textId="4018A93D"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12.1.6. </w:t>
      </w:r>
      <w:r w:rsidR="009C3903" w:rsidRPr="00BD0376">
        <w:rPr>
          <w:rFonts w:ascii="Arial" w:eastAsia="Times New Roman" w:hAnsi="Arial" w:cs="Arial"/>
          <w:color w:val="000000"/>
          <w:sz w:val="18"/>
          <w:szCs w:val="18"/>
          <w:lang w:eastAsia="pt-BR"/>
        </w:rPr>
        <w:t>Não</w:t>
      </w:r>
      <w:r w:rsidRPr="00BD0376">
        <w:rPr>
          <w:rFonts w:ascii="Arial" w:eastAsia="Times New Roman" w:hAnsi="Arial" w:cs="Arial"/>
          <w:color w:val="000000"/>
          <w:sz w:val="18"/>
          <w:szCs w:val="18"/>
          <w:lang w:eastAsia="pt-BR"/>
        </w:rPr>
        <w:t xml:space="preserve"> celebrar o contrato ou não entregar a documentação exigida para a contratação, quando convocado dentro do prazo de validade de sua proposta;</w:t>
      </w:r>
    </w:p>
    <w:p w14:paraId="0A06A4EC" w14:textId="3D45F30D"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12.1.6.1. </w:t>
      </w:r>
      <w:r w:rsidR="009C3903" w:rsidRPr="00BD0376">
        <w:rPr>
          <w:rFonts w:ascii="Arial" w:eastAsia="Times New Roman" w:hAnsi="Arial" w:cs="Arial"/>
          <w:color w:val="000000"/>
          <w:sz w:val="18"/>
          <w:szCs w:val="18"/>
          <w:lang w:eastAsia="pt-BR"/>
        </w:rPr>
        <w:t>Recusar</w:t>
      </w:r>
      <w:r w:rsidRPr="00BD0376">
        <w:rPr>
          <w:rFonts w:ascii="Arial" w:eastAsia="Times New Roman" w:hAnsi="Arial" w:cs="Arial"/>
          <w:color w:val="000000"/>
          <w:sz w:val="18"/>
          <w:szCs w:val="18"/>
          <w:lang w:eastAsia="pt-BR"/>
        </w:rPr>
        <w:t>-se, sem justificativa, a formalizar a contratação ou a ata de registro de preço (caso o item 1 defina licitação para registro de preços) no prazo e condições estabelecidos pela administração;</w:t>
      </w:r>
    </w:p>
    <w:p w14:paraId="3BF19853" w14:textId="4E4B3E15"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12.1.7. </w:t>
      </w:r>
      <w:r w:rsidR="009C3903" w:rsidRPr="00BD0376">
        <w:rPr>
          <w:rFonts w:ascii="Arial" w:eastAsia="Times New Roman" w:hAnsi="Arial" w:cs="Arial"/>
          <w:color w:val="000000"/>
          <w:sz w:val="18"/>
          <w:szCs w:val="18"/>
          <w:lang w:eastAsia="pt-BR"/>
        </w:rPr>
        <w:t>Ensejar</w:t>
      </w:r>
      <w:r w:rsidRPr="00BD0376">
        <w:rPr>
          <w:rFonts w:ascii="Arial" w:eastAsia="Times New Roman" w:hAnsi="Arial" w:cs="Arial"/>
          <w:color w:val="000000"/>
          <w:sz w:val="18"/>
          <w:szCs w:val="18"/>
          <w:lang w:eastAsia="pt-BR"/>
        </w:rPr>
        <w:t xml:space="preserve"> o retardamento da execução ou da entrega do objeto da contratação sem motivo justificado;</w:t>
      </w:r>
    </w:p>
    <w:p w14:paraId="3E6D7089" w14:textId="4FBB0B46"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12.1.8. </w:t>
      </w:r>
      <w:r w:rsidR="009C3903" w:rsidRPr="00BD0376">
        <w:rPr>
          <w:rFonts w:ascii="Arial" w:eastAsia="Times New Roman" w:hAnsi="Arial" w:cs="Arial"/>
          <w:color w:val="000000"/>
          <w:sz w:val="18"/>
          <w:szCs w:val="18"/>
          <w:lang w:eastAsia="pt-BR"/>
        </w:rPr>
        <w:t>Apresentar</w:t>
      </w:r>
      <w:r w:rsidRPr="00BD0376">
        <w:rPr>
          <w:rFonts w:ascii="Arial" w:eastAsia="Times New Roman" w:hAnsi="Arial" w:cs="Arial"/>
          <w:color w:val="000000"/>
          <w:sz w:val="18"/>
          <w:szCs w:val="18"/>
          <w:lang w:eastAsia="pt-BR"/>
        </w:rPr>
        <w:t xml:space="preserve"> declaração ou documentação falsa exigida para o certame ou prestar declaração falsa durante a licitação ou a execução do contrato;</w:t>
      </w:r>
    </w:p>
    <w:p w14:paraId="0782FD15" w14:textId="4314B548"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12.1.9. </w:t>
      </w:r>
      <w:r w:rsidR="009C3903" w:rsidRPr="00BD0376">
        <w:rPr>
          <w:rFonts w:ascii="Arial" w:eastAsia="Times New Roman" w:hAnsi="Arial" w:cs="Arial"/>
          <w:color w:val="000000"/>
          <w:sz w:val="18"/>
          <w:szCs w:val="18"/>
          <w:lang w:eastAsia="pt-BR"/>
        </w:rPr>
        <w:t>Fraudar</w:t>
      </w:r>
      <w:r w:rsidRPr="00BD0376">
        <w:rPr>
          <w:rFonts w:ascii="Arial" w:eastAsia="Times New Roman" w:hAnsi="Arial" w:cs="Arial"/>
          <w:color w:val="000000"/>
          <w:sz w:val="18"/>
          <w:szCs w:val="18"/>
          <w:lang w:eastAsia="pt-BR"/>
        </w:rPr>
        <w:t xml:space="preserve"> a licitação ou praticar ato fraudulento na execução do contrato;</w:t>
      </w:r>
    </w:p>
    <w:p w14:paraId="4733C2C7" w14:textId="5BF6336D"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 </w:t>
      </w:r>
      <w:r w:rsidR="009C3903" w:rsidRPr="00BD0376">
        <w:rPr>
          <w:rFonts w:ascii="Arial" w:eastAsia="Times New Roman" w:hAnsi="Arial" w:cs="Arial"/>
          <w:color w:val="000000"/>
          <w:sz w:val="18"/>
          <w:szCs w:val="18"/>
          <w:lang w:eastAsia="pt-BR"/>
        </w:rPr>
        <w:t>Comportar</w:t>
      </w:r>
      <w:r w:rsidRPr="00BD0376">
        <w:rPr>
          <w:rFonts w:ascii="Arial" w:eastAsia="Times New Roman" w:hAnsi="Arial" w:cs="Arial"/>
          <w:color w:val="000000"/>
          <w:sz w:val="18"/>
          <w:szCs w:val="18"/>
          <w:lang w:eastAsia="pt-BR"/>
        </w:rPr>
        <w:t>-se de modo inidôneo ou cometer fraude de qualquer natureza, em especial quando:</w:t>
      </w:r>
    </w:p>
    <w:p w14:paraId="27C43651" w14:textId="5A19A136"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w:t>
      </w:r>
      <w:r w:rsidR="009C3903" w:rsidRPr="00BD0376">
        <w:rPr>
          <w:rFonts w:ascii="Arial" w:eastAsia="Times New Roman" w:hAnsi="Arial" w:cs="Arial"/>
          <w:color w:val="000000"/>
          <w:sz w:val="18"/>
          <w:szCs w:val="18"/>
          <w:lang w:eastAsia="pt-BR"/>
        </w:rPr>
        <w:t>Agir</w:t>
      </w:r>
      <w:r w:rsidRPr="00BD0376">
        <w:rPr>
          <w:rFonts w:ascii="Arial" w:eastAsia="Times New Roman" w:hAnsi="Arial" w:cs="Arial"/>
          <w:color w:val="000000"/>
          <w:sz w:val="18"/>
          <w:szCs w:val="18"/>
          <w:lang w:eastAsia="pt-BR"/>
        </w:rPr>
        <w:t xml:space="preserve"> em conluio ou em desconformidade com a lei; </w:t>
      </w:r>
    </w:p>
    <w:p w14:paraId="2D649C17" w14:textId="759CA049"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w:t>
      </w:r>
      <w:r w:rsidR="009C3903" w:rsidRPr="00BD0376">
        <w:rPr>
          <w:rFonts w:ascii="Arial" w:eastAsia="Times New Roman" w:hAnsi="Arial" w:cs="Arial"/>
          <w:color w:val="000000"/>
          <w:sz w:val="18"/>
          <w:szCs w:val="18"/>
          <w:lang w:eastAsia="pt-BR"/>
        </w:rPr>
        <w:t>Induzir</w:t>
      </w:r>
      <w:r w:rsidRPr="00BD0376">
        <w:rPr>
          <w:rFonts w:ascii="Arial" w:eastAsia="Times New Roman" w:hAnsi="Arial" w:cs="Arial"/>
          <w:color w:val="000000"/>
          <w:sz w:val="18"/>
          <w:szCs w:val="18"/>
          <w:lang w:eastAsia="pt-BR"/>
        </w:rPr>
        <w:t xml:space="preserve"> deliberadamente a erro no julgamento; </w:t>
      </w:r>
    </w:p>
    <w:p w14:paraId="07C4EFF5" w14:textId="0A644C1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w:t>
      </w:r>
      <w:r w:rsidR="009C3903" w:rsidRPr="00BD0376">
        <w:rPr>
          <w:rFonts w:ascii="Arial" w:eastAsia="Times New Roman" w:hAnsi="Arial" w:cs="Arial"/>
          <w:color w:val="000000"/>
          <w:sz w:val="18"/>
          <w:szCs w:val="18"/>
          <w:lang w:eastAsia="pt-BR"/>
        </w:rPr>
        <w:t>Caso</w:t>
      </w:r>
      <w:r w:rsidRPr="00BD0376">
        <w:rPr>
          <w:rFonts w:ascii="Arial" w:eastAsia="Times New Roman" w:hAnsi="Arial" w:cs="Arial"/>
          <w:color w:val="000000"/>
          <w:sz w:val="18"/>
          <w:szCs w:val="18"/>
          <w:lang w:eastAsia="pt-BR"/>
        </w:rPr>
        <w:t xml:space="preserve"> exigida na documentação que integra este edital, apresentar amostra falsificada ou deteriorada; </w:t>
      </w:r>
    </w:p>
    <w:p w14:paraId="29363610" w14:textId="45AFCE05"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12.1.11. </w:t>
      </w:r>
      <w:r w:rsidR="009C3903" w:rsidRPr="00BD0376">
        <w:rPr>
          <w:rFonts w:ascii="Arial" w:eastAsia="Times New Roman" w:hAnsi="Arial" w:cs="Arial"/>
          <w:color w:val="000000"/>
          <w:sz w:val="18"/>
          <w:szCs w:val="18"/>
          <w:lang w:eastAsia="pt-BR"/>
        </w:rPr>
        <w:t>Praticar</w:t>
      </w:r>
      <w:r w:rsidRPr="00BD0376">
        <w:rPr>
          <w:rFonts w:ascii="Arial" w:eastAsia="Times New Roman" w:hAnsi="Arial" w:cs="Arial"/>
          <w:color w:val="000000"/>
          <w:sz w:val="18"/>
          <w:szCs w:val="18"/>
          <w:lang w:eastAsia="pt-BR"/>
        </w:rPr>
        <w:t xml:space="preserve"> atos ilícitos com vistas a frustrar os objetivos da licitação;</w:t>
      </w:r>
    </w:p>
    <w:p w14:paraId="1FC4D629" w14:textId="150469E3"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12.1.12. </w:t>
      </w:r>
      <w:r w:rsidR="009C3903" w:rsidRPr="00BD0376">
        <w:rPr>
          <w:rFonts w:ascii="Arial" w:eastAsia="Times New Roman" w:hAnsi="Arial" w:cs="Arial"/>
          <w:color w:val="000000"/>
          <w:sz w:val="18"/>
          <w:szCs w:val="18"/>
          <w:lang w:eastAsia="pt-BR"/>
        </w:rPr>
        <w:t>Praticar</w:t>
      </w:r>
      <w:r w:rsidRPr="00BD0376">
        <w:rPr>
          <w:rFonts w:ascii="Arial" w:eastAsia="Times New Roman" w:hAnsi="Arial" w:cs="Arial"/>
          <w:color w:val="000000"/>
          <w:sz w:val="18"/>
          <w:szCs w:val="18"/>
          <w:lang w:eastAsia="pt-BR"/>
        </w:rPr>
        <w:t xml:space="preserve">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17580D7B"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w:t>
      </w:r>
      <w:r w:rsidR="009C3903" w:rsidRPr="00BD0376">
        <w:rPr>
          <w:rFonts w:ascii="Arial" w:eastAsia="Times New Roman" w:hAnsi="Arial" w:cs="Arial"/>
          <w:color w:val="000000"/>
          <w:sz w:val="18"/>
          <w:szCs w:val="18"/>
          <w:lang w:eastAsia="pt-BR"/>
        </w:rPr>
        <w:t>Advertência</w:t>
      </w:r>
      <w:r w:rsidRPr="00BD0376">
        <w:rPr>
          <w:rFonts w:ascii="Arial" w:eastAsia="Times New Roman" w:hAnsi="Arial" w:cs="Arial"/>
          <w:color w:val="000000"/>
          <w:sz w:val="18"/>
          <w:szCs w:val="18"/>
          <w:lang w:eastAsia="pt-BR"/>
        </w:rPr>
        <w:t xml:space="preserve">; </w:t>
      </w:r>
    </w:p>
    <w:p w14:paraId="7D05B395" w14:textId="60A7E5BF"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12.2.2. </w:t>
      </w:r>
      <w:r w:rsidR="009C3903" w:rsidRPr="00BD0376">
        <w:rPr>
          <w:rFonts w:ascii="Arial" w:eastAsia="Times New Roman" w:hAnsi="Arial" w:cs="Arial"/>
          <w:color w:val="000000"/>
          <w:sz w:val="18"/>
          <w:szCs w:val="18"/>
          <w:lang w:eastAsia="pt-BR"/>
        </w:rPr>
        <w:t>Multa</w:t>
      </w:r>
      <w:r w:rsidRPr="00BD0376">
        <w:rPr>
          <w:rFonts w:ascii="Arial" w:eastAsia="Times New Roman" w:hAnsi="Arial" w:cs="Arial"/>
          <w:color w:val="000000"/>
          <w:sz w:val="18"/>
          <w:szCs w:val="18"/>
          <w:lang w:eastAsia="pt-BR"/>
        </w:rPr>
        <w:t>;</w:t>
      </w:r>
    </w:p>
    <w:p w14:paraId="5EC75423" w14:textId="3D1B557B"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12.2.3. </w:t>
      </w:r>
      <w:r w:rsidR="009C3903" w:rsidRPr="00BD0376">
        <w:rPr>
          <w:rFonts w:ascii="Arial" w:eastAsia="Times New Roman" w:hAnsi="Arial" w:cs="Arial"/>
          <w:color w:val="000000"/>
          <w:sz w:val="18"/>
          <w:szCs w:val="18"/>
          <w:lang w:eastAsia="pt-BR"/>
        </w:rPr>
        <w:t>Impedimento</w:t>
      </w:r>
      <w:r w:rsidRPr="00BD0376">
        <w:rPr>
          <w:rFonts w:ascii="Arial" w:eastAsia="Times New Roman" w:hAnsi="Arial" w:cs="Arial"/>
          <w:color w:val="000000"/>
          <w:sz w:val="18"/>
          <w:szCs w:val="18"/>
          <w:lang w:eastAsia="pt-BR"/>
        </w:rPr>
        <w:t xml:space="preserve"> de licitar e contratar; e</w:t>
      </w:r>
    </w:p>
    <w:p w14:paraId="1FF3AA0B" w14:textId="57B1F813"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12.2.4. </w:t>
      </w:r>
      <w:r w:rsidR="009C3903" w:rsidRPr="00BD0376">
        <w:rPr>
          <w:rFonts w:ascii="Arial" w:eastAsia="Times New Roman" w:hAnsi="Arial" w:cs="Arial"/>
          <w:color w:val="000000"/>
          <w:sz w:val="18"/>
          <w:szCs w:val="18"/>
          <w:lang w:eastAsia="pt-BR"/>
        </w:rPr>
        <w:t>Declaração</w:t>
      </w:r>
      <w:r w:rsidRPr="00BD0376">
        <w:rPr>
          <w:rFonts w:ascii="Arial" w:eastAsia="Times New Roman" w:hAnsi="Arial" w:cs="Arial"/>
          <w:color w:val="000000"/>
          <w:sz w:val="18"/>
          <w:szCs w:val="18"/>
          <w:lang w:eastAsia="pt-BR"/>
        </w:rPr>
        <w:t xml:space="preserve">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37711E7D"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12.3.1. </w:t>
      </w:r>
      <w:r w:rsidR="009C3903" w:rsidRPr="00BD0376">
        <w:rPr>
          <w:rFonts w:ascii="Arial" w:eastAsia="Times New Roman" w:hAnsi="Arial" w:cs="Arial"/>
          <w:color w:val="000000"/>
          <w:sz w:val="18"/>
          <w:szCs w:val="18"/>
          <w:lang w:eastAsia="pt-BR"/>
        </w:rPr>
        <w:t>A</w:t>
      </w:r>
      <w:r w:rsidRPr="00BD0376">
        <w:rPr>
          <w:rFonts w:ascii="Arial" w:eastAsia="Times New Roman" w:hAnsi="Arial" w:cs="Arial"/>
          <w:color w:val="000000"/>
          <w:sz w:val="18"/>
          <w:szCs w:val="18"/>
          <w:lang w:eastAsia="pt-BR"/>
        </w:rPr>
        <w:t xml:space="preserve"> natureza e a gravidade da infração cometida;</w:t>
      </w:r>
    </w:p>
    <w:p w14:paraId="4AF09EDF" w14:textId="3C011543"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12.3.2. </w:t>
      </w:r>
      <w:r w:rsidR="009C3903" w:rsidRPr="00BD0376">
        <w:rPr>
          <w:rFonts w:ascii="Arial" w:eastAsia="Times New Roman" w:hAnsi="Arial" w:cs="Arial"/>
          <w:color w:val="000000"/>
          <w:sz w:val="18"/>
          <w:szCs w:val="18"/>
          <w:lang w:eastAsia="pt-BR"/>
        </w:rPr>
        <w:t>As</w:t>
      </w:r>
      <w:r w:rsidRPr="00BD0376">
        <w:rPr>
          <w:rFonts w:ascii="Arial" w:eastAsia="Times New Roman" w:hAnsi="Arial" w:cs="Arial"/>
          <w:color w:val="000000"/>
          <w:sz w:val="18"/>
          <w:szCs w:val="18"/>
          <w:lang w:eastAsia="pt-BR"/>
        </w:rPr>
        <w:t xml:space="preserve"> peculiaridades do caso concreto;</w:t>
      </w:r>
    </w:p>
    <w:p w14:paraId="0C0BAF0D" w14:textId="67E9987D"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12.3.3. </w:t>
      </w:r>
      <w:r w:rsidR="009C3903" w:rsidRPr="00BD0376">
        <w:rPr>
          <w:rFonts w:ascii="Arial" w:eastAsia="Times New Roman" w:hAnsi="Arial" w:cs="Arial"/>
          <w:color w:val="000000"/>
          <w:sz w:val="18"/>
          <w:szCs w:val="18"/>
          <w:lang w:eastAsia="pt-BR"/>
        </w:rPr>
        <w:t>As</w:t>
      </w:r>
      <w:r w:rsidRPr="00BD0376">
        <w:rPr>
          <w:rFonts w:ascii="Arial" w:eastAsia="Times New Roman" w:hAnsi="Arial" w:cs="Arial"/>
          <w:color w:val="000000"/>
          <w:sz w:val="18"/>
          <w:szCs w:val="18"/>
          <w:lang w:eastAsia="pt-BR"/>
        </w:rPr>
        <w:t xml:space="preserve"> circunstâncias agravantes ou atenuantes;</w:t>
      </w:r>
    </w:p>
    <w:p w14:paraId="374737A0" w14:textId="56174CC2"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12.3.4. </w:t>
      </w:r>
      <w:r w:rsidR="009C3903" w:rsidRPr="00BD0376">
        <w:rPr>
          <w:rFonts w:ascii="Arial" w:eastAsia="Times New Roman" w:hAnsi="Arial" w:cs="Arial"/>
          <w:color w:val="000000"/>
          <w:sz w:val="18"/>
          <w:szCs w:val="18"/>
          <w:lang w:eastAsia="pt-BR"/>
        </w:rPr>
        <w:t>Os</w:t>
      </w:r>
      <w:r w:rsidRPr="00BD0376">
        <w:rPr>
          <w:rFonts w:ascii="Arial" w:eastAsia="Times New Roman" w:hAnsi="Arial" w:cs="Arial"/>
          <w:color w:val="000000"/>
          <w:sz w:val="18"/>
          <w:szCs w:val="18"/>
          <w:lang w:eastAsia="pt-BR"/>
        </w:rPr>
        <w:t xml:space="preserve"> danos que dela provierem para a administração pública;</w:t>
      </w:r>
    </w:p>
    <w:p w14:paraId="422DCDEA" w14:textId="044E4103"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12.3.5. </w:t>
      </w:r>
      <w:r w:rsidR="009C3903" w:rsidRPr="00BD0376">
        <w:rPr>
          <w:rFonts w:ascii="Arial" w:eastAsia="Times New Roman" w:hAnsi="Arial" w:cs="Arial"/>
          <w:color w:val="000000"/>
          <w:sz w:val="18"/>
          <w:szCs w:val="18"/>
          <w:lang w:eastAsia="pt-BR"/>
        </w:rPr>
        <w:t>A</w:t>
      </w:r>
      <w:r w:rsidRPr="00BD0376">
        <w:rPr>
          <w:rFonts w:ascii="Arial" w:eastAsia="Times New Roman" w:hAnsi="Arial" w:cs="Arial"/>
          <w:color w:val="000000"/>
          <w:sz w:val="18"/>
          <w:szCs w:val="18"/>
          <w:lang w:eastAsia="pt-BR"/>
        </w:rPr>
        <w:t xml:space="preserve">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7B38B1A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4032EC">
        <w:rPr>
          <w:rFonts w:ascii="Arial" w:eastAsia="Times New Roman" w:hAnsi="Arial" w:cs="Arial"/>
          <w:b/>
          <w:bCs/>
          <w:color w:val="000000"/>
          <w:sz w:val="18"/>
          <w:szCs w:val="18"/>
          <w:lang w:eastAsia="pt-BR"/>
        </w:rPr>
        <w:t>gtam</w:t>
      </w:r>
      <w:r w:rsidR="004032EC" w:rsidRPr="0075405C">
        <w:rPr>
          <w:rFonts w:ascii="Arial" w:eastAsia="Times New Roman" w:hAnsi="Arial" w:cs="Arial"/>
          <w:b/>
          <w:bCs/>
          <w:color w:val="000000"/>
          <w:sz w:val="18"/>
          <w:szCs w:val="18"/>
          <w:lang w:eastAsia="pt-BR"/>
        </w:rPr>
        <w:t>@hc.fm.usp.br</w:t>
      </w:r>
      <w:r w:rsidR="004032EC">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4EEBA9BC"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 xml:space="preserve">14.2.2.2.1.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referida Nota de empenho está substituindo o instrumento de contrato, aplicando-se à relação jurídica ali estabelecida as disposições da Lei nº 14.133, de 2021;</w:t>
      </w:r>
    </w:p>
    <w:p w14:paraId="44797A69" w14:textId="3E63657A"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14.2.2.2.2.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está vinculado às previsões contidas neste Edital e seus Anexos e à sua proposta;</w:t>
      </w:r>
    </w:p>
    <w:p w14:paraId="0359F3D4" w14:textId="41AA79E5"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14.2.2.2.3.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se aplicam às omissões as disposições da Lei nº 14.133, de 2021, e normas regulamentares pertinentes, e, subsidiariamente, as disposições da Lei nº 8.078, de 1990, e princípios gerais dos contratos;</w:t>
      </w:r>
    </w:p>
    <w:p w14:paraId="2CEBABC9" w14:textId="3105B5E4"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14.2.2.2.4.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as hipóteses de extinção da contratação são aquelas previstas nos artigos 137 e 138 da Lei nº 14.133, de 2021;</w:t>
      </w:r>
    </w:p>
    <w:p w14:paraId="682A1875" w14:textId="53B49D28"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14.2.2.2.5. </w:t>
      </w:r>
      <w:r w:rsidR="009C3903" w:rsidRPr="008925A2">
        <w:rPr>
          <w:rFonts w:ascii="Arial" w:eastAsia="Times New Roman" w:hAnsi="Arial" w:cs="Arial"/>
          <w:color w:val="000000"/>
          <w:sz w:val="18"/>
          <w:szCs w:val="18"/>
          <w:lang w:eastAsia="pt-BR"/>
        </w:rPr>
        <w:t>Dos</w:t>
      </w:r>
      <w:r w:rsidRPr="008925A2">
        <w:rPr>
          <w:rFonts w:ascii="Arial" w:eastAsia="Times New Roman" w:hAnsi="Arial" w:cs="Arial"/>
          <w:color w:val="000000"/>
          <w:sz w:val="18"/>
          <w:szCs w:val="18"/>
          <w:lang w:eastAsia="pt-BR"/>
        </w:rPr>
        <w:t xml:space="preserve"> direitos da Administração previstos nos artigos 137 a 139 da Lei nº 14.133, de 2021;</w:t>
      </w:r>
    </w:p>
    <w:p w14:paraId="31F9238F" w14:textId="47B92C6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14.2.2.2.6.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as condições de habilitação e contratação consignadas neste Edital deverão ser mantidas pelo fornecedor durante a vigência da contratação.</w:t>
      </w:r>
    </w:p>
    <w:p w14:paraId="3DD603BC" w14:textId="05BAC0AA"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14.2.2.2.7. </w:t>
      </w:r>
      <w:r w:rsidR="009C3903" w:rsidRPr="008925A2">
        <w:rPr>
          <w:rFonts w:ascii="Arial" w:eastAsia="Times New Roman" w:hAnsi="Arial" w:cs="Arial"/>
          <w:color w:val="000000"/>
          <w:sz w:val="18"/>
          <w:szCs w:val="18"/>
          <w:lang w:eastAsia="pt-BR"/>
        </w:rPr>
        <w:t>De</w:t>
      </w:r>
      <w:r w:rsidRPr="008925A2">
        <w:rPr>
          <w:rFonts w:ascii="Arial" w:eastAsia="Times New Roman" w:hAnsi="Arial" w:cs="Arial"/>
          <w:color w:val="000000"/>
          <w:sz w:val="18"/>
          <w:szCs w:val="18"/>
          <w:lang w:eastAsia="pt-BR"/>
        </w:rPr>
        <w:t xml:space="preserv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4D294E9D"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14.2.3.4. </w:t>
      </w:r>
      <w:r w:rsidR="009C3903" w:rsidRPr="008925A2">
        <w:rPr>
          <w:rFonts w:ascii="Arial" w:eastAsia="Times New Roman" w:hAnsi="Arial" w:cs="Arial"/>
          <w:color w:val="000000"/>
          <w:sz w:val="18"/>
          <w:szCs w:val="18"/>
          <w:lang w:eastAsia="pt-BR"/>
        </w:rPr>
        <w:t>Constitui (</w:t>
      </w:r>
      <w:r w:rsidRPr="008925A2">
        <w:rPr>
          <w:rFonts w:ascii="Arial" w:eastAsia="Times New Roman" w:hAnsi="Arial" w:cs="Arial"/>
          <w:color w:val="000000"/>
          <w:sz w:val="18"/>
          <w:szCs w:val="18"/>
          <w:lang w:eastAsia="pt-BR"/>
        </w:rPr>
        <w:t xml:space="preserve">em), igualmente, </w:t>
      </w:r>
      <w:r w:rsidR="009C3903" w:rsidRPr="008925A2">
        <w:rPr>
          <w:rFonts w:ascii="Arial" w:eastAsia="Times New Roman" w:hAnsi="Arial" w:cs="Arial"/>
          <w:color w:val="000000"/>
          <w:sz w:val="18"/>
          <w:szCs w:val="18"/>
          <w:lang w:eastAsia="pt-BR"/>
        </w:rPr>
        <w:t>condição (</w:t>
      </w:r>
      <w:r w:rsidRPr="008925A2">
        <w:rPr>
          <w:rFonts w:ascii="Arial" w:eastAsia="Times New Roman" w:hAnsi="Arial" w:cs="Arial"/>
          <w:color w:val="000000"/>
          <w:sz w:val="18"/>
          <w:szCs w:val="18"/>
          <w:lang w:eastAsia="pt-BR"/>
        </w:rPr>
        <w:t>ões) para a celebração da contratação:</w:t>
      </w:r>
    </w:p>
    <w:p w14:paraId="2708942B" w14:textId="30A8E620"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14.2.3.4.1. </w:t>
      </w:r>
      <w:r w:rsidR="009C3903" w:rsidRPr="008925A2">
        <w:rPr>
          <w:rFonts w:ascii="Arial" w:eastAsia="Times New Roman" w:hAnsi="Arial" w:cs="Arial"/>
          <w:color w:val="000000"/>
          <w:sz w:val="18"/>
          <w:szCs w:val="18"/>
          <w:lang w:eastAsia="pt-BR"/>
        </w:rPr>
        <w:t>A</w:t>
      </w:r>
      <w:r w:rsidRPr="008925A2">
        <w:rPr>
          <w:rFonts w:ascii="Arial" w:eastAsia="Times New Roman" w:hAnsi="Arial" w:cs="Arial"/>
          <w:color w:val="000000"/>
          <w:sz w:val="18"/>
          <w:szCs w:val="18"/>
          <w:lang w:eastAsia="pt-BR"/>
        </w:rPr>
        <w:t xml:space="preserve">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07205A53"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14.2.3.4.2. </w:t>
      </w:r>
      <w:r w:rsidR="009C3903" w:rsidRPr="008925A2">
        <w:rPr>
          <w:rFonts w:ascii="Arial" w:eastAsia="Times New Roman" w:hAnsi="Arial" w:cs="Arial"/>
          <w:color w:val="000000"/>
          <w:sz w:val="18"/>
          <w:szCs w:val="18"/>
          <w:lang w:eastAsia="pt-BR"/>
        </w:rPr>
        <w:t>A</w:t>
      </w:r>
      <w:r w:rsidRPr="008925A2">
        <w:rPr>
          <w:rFonts w:ascii="Arial" w:eastAsia="Times New Roman" w:hAnsi="Arial" w:cs="Arial"/>
          <w:color w:val="000000"/>
          <w:sz w:val="18"/>
          <w:szCs w:val="18"/>
          <w:lang w:eastAsia="pt-BR"/>
        </w:rPr>
        <w:t xml:space="preserve">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6810E241"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w:t>
      </w:r>
      <w:r w:rsidR="004107A9" w:rsidRPr="009C3903">
        <w:rPr>
          <w:rFonts w:ascii="Arial" w:hAnsi="Arial" w:cs="Arial"/>
          <w:b/>
          <w:sz w:val="18"/>
          <w:szCs w:val="18"/>
        </w:rPr>
        <w:t>nº</w:t>
      </w:r>
      <w:r w:rsidRPr="009C3903">
        <w:rPr>
          <w:rFonts w:ascii="Arial" w:hAnsi="Arial" w:cs="Arial"/>
          <w:b/>
          <w:spacing w:val="-4"/>
          <w:sz w:val="18"/>
          <w:szCs w:val="18"/>
        </w:rPr>
        <w:t xml:space="preserve"> </w:t>
      </w:r>
      <w:r w:rsidR="009C3903" w:rsidRPr="009C3903">
        <w:rPr>
          <w:rFonts w:ascii="Arial" w:hAnsi="Arial" w:cs="Arial"/>
          <w:b/>
          <w:spacing w:val="-4"/>
          <w:sz w:val="18"/>
          <w:szCs w:val="18"/>
        </w:rPr>
        <w:t>85/2026</w:t>
      </w:r>
    </w:p>
    <w:p w14:paraId="2F6EFA98" w14:textId="64742DB7" w:rsidR="00B37FD6" w:rsidRDefault="00B37FD6" w:rsidP="00E116DD">
      <w:pPr>
        <w:pStyle w:val="Corpodetexto"/>
        <w:rPr>
          <w:rFonts w:ascii="Times New Roman"/>
          <w:sz w:val="21"/>
          <w:lang w:val="pt-BR"/>
        </w:rPr>
      </w:pPr>
    </w:p>
    <w:p w14:paraId="32BBCA9E" w14:textId="71B74BA3" w:rsidR="00CA6061" w:rsidRPr="00CA6061" w:rsidRDefault="00CA6061" w:rsidP="00CA6061">
      <w:pPr>
        <w:pStyle w:val="NormalWeb"/>
        <w:spacing w:before="0" w:beforeAutospacing="0" w:after="0" w:afterAutospacing="0"/>
        <w:rPr>
          <w:color w:val="000000"/>
          <w:sz w:val="27"/>
          <w:szCs w:val="27"/>
        </w:rPr>
      </w:pPr>
      <w:r w:rsidRPr="00CA6061">
        <w:rPr>
          <w:rFonts w:ascii="Arial" w:hAnsi="Arial" w:cs="Arial"/>
          <w:b/>
          <w:bCs/>
          <w:color w:val="000000"/>
          <w:sz w:val="18"/>
          <w:szCs w:val="18"/>
        </w:rPr>
        <w:t>1. </w:t>
      </w:r>
      <w:r w:rsidRPr="00CA6061">
        <w:rPr>
          <w:rFonts w:ascii="Calibri Light" w:hAnsi="Calibri Light" w:cs="Calibri Light"/>
          <w:b/>
          <w:bCs/>
          <w:color w:val="000000"/>
          <w:sz w:val="18"/>
          <w:szCs w:val="18"/>
        </w:rPr>
        <w:t>CONDIÇÕES GERAIS DA CONTRATAÇÃO</w:t>
      </w:r>
    </w:p>
    <w:p w14:paraId="3B9C2BE5" w14:textId="77777777" w:rsidR="00CA6061" w:rsidRPr="00CA6061" w:rsidRDefault="00CA6061" w:rsidP="00CA6061">
      <w:pPr>
        <w:spacing w:after="34" w:line="267" w:lineRule="auto"/>
        <w:ind w:left="10" w:hanging="10"/>
        <w:jc w:val="both"/>
        <w:rPr>
          <w:rFonts w:ascii="Arial" w:eastAsia="Times New Roman" w:hAnsi="Arial" w:cs="Arial"/>
          <w:b/>
          <w:bCs/>
          <w:color w:val="000000"/>
          <w:sz w:val="18"/>
          <w:szCs w:val="18"/>
          <w:lang w:eastAsia="pt-BR"/>
        </w:rPr>
      </w:pPr>
      <w:r w:rsidRPr="00CA6061">
        <w:rPr>
          <w:rFonts w:ascii="Calibri Light" w:eastAsia="Times New Roman" w:hAnsi="Calibri Light" w:cs="Calibri Light"/>
          <w:color w:val="000000"/>
          <w:sz w:val="18"/>
          <w:szCs w:val="18"/>
          <w:lang w:eastAsia="pt-BR"/>
        </w:rPr>
        <w:t>1.1 Constituição de Sistema de Registro de Preços – SRP para aquisição de</w:t>
      </w:r>
      <w:r w:rsidRPr="00CA6061">
        <w:rPr>
          <w:rFonts w:ascii="Calibri Light" w:eastAsia="Times New Roman" w:hAnsi="Calibri Light" w:cs="Calibri Light"/>
          <w:b/>
          <w:bCs/>
          <w:color w:val="000000"/>
          <w:sz w:val="18"/>
          <w:szCs w:val="18"/>
          <w:lang w:eastAsia="pt-BR"/>
        </w:rPr>
        <w:t> </w:t>
      </w:r>
      <w:r w:rsidRPr="00CA6061">
        <w:rPr>
          <w:rFonts w:ascii="Arial" w:eastAsia="Times New Roman" w:hAnsi="Arial" w:cs="Arial"/>
          <w:b/>
          <w:bCs/>
          <w:color w:val="000000"/>
          <w:sz w:val="18"/>
          <w:szCs w:val="18"/>
          <w:lang w:eastAsia="pt-BR"/>
        </w:rPr>
        <w:t>VALVULA AO EXP  P/ BALÃO C/ ANULO</w:t>
      </w:r>
    </w:p>
    <w:p w14:paraId="139F5356" w14:textId="4C277E59" w:rsidR="00CA6061" w:rsidRPr="00CA6061" w:rsidRDefault="00CA6061" w:rsidP="00CA6061">
      <w:pPr>
        <w:spacing w:after="0" w:line="240" w:lineRule="auto"/>
        <w:ind w:left="15" w:hanging="10"/>
        <w:jc w:val="both"/>
        <w:rPr>
          <w:rFonts w:ascii="Times New Roman" w:eastAsia="Times New Roman" w:hAnsi="Times New Roman" w:cs="Times New Roman"/>
          <w:color w:val="000000"/>
          <w:sz w:val="27"/>
          <w:szCs w:val="27"/>
          <w:lang w:eastAsia="pt-BR"/>
        </w:rPr>
      </w:pPr>
      <w:r w:rsidRPr="00CA6061">
        <w:rPr>
          <w:rFonts w:ascii="Arial" w:eastAsia="Times New Roman" w:hAnsi="Arial" w:cs="Arial"/>
          <w:b/>
          <w:bCs/>
          <w:color w:val="000000"/>
          <w:sz w:val="18"/>
          <w:szCs w:val="18"/>
          <w:lang w:eastAsia="pt-BR"/>
        </w:rPr>
        <w:t>VALVAR ENTRE 300 A 650MM</w:t>
      </w:r>
      <w:r>
        <w:rPr>
          <w:rFonts w:ascii="Calibri Light" w:eastAsia="Times New Roman" w:hAnsi="Calibri Light" w:cs="Calibri Light"/>
          <w:color w:val="000000"/>
          <w:sz w:val="18"/>
          <w:szCs w:val="18"/>
          <w:lang w:eastAsia="pt-BR"/>
        </w:rPr>
        <w:t xml:space="preserve">, </w:t>
      </w:r>
      <w:r w:rsidRPr="00CA6061">
        <w:rPr>
          <w:rFonts w:ascii="Calibri Light" w:eastAsia="Times New Roman" w:hAnsi="Calibri Light" w:cs="Calibri Light"/>
          <w:color w:val="000000"/>
          <w:sz w:val="18"/>
          <w:szCs w:val="18"/>
          <w:lang w:eastAsia="pt-BR"/>
        </w:rPr>
        <w:t>nos termos da tabela abaixo, conforme condições e exigências estabelecidas neste instrumento.</w:t>
      </w:r>
    </w:p>
    <w:p w14:paraId="55A3DB41" w14:textId="5225A81A" w:rsidR="00CA6061" w:rsidRDefault="00CA6061" w:rsidP="00CA6061">
      <w:pPr>
        <w:spacing w:after="184" w:line="267" w:lineRule="auto"/>
        <w:ind w:left="10" w:hanging="10"/>
        <w:jc w:val="both"/>
      </w:pPr>
      <w:r>
        <w:rPr>
          <w:rFonts w:ascii="Calibri" w:eastAsia="Calibri" w:hAnsi="Calibri" w:cs="Calibri"/>
          <w:sz w:val="20"/>
        </w:rPr>
        <w:br/>
        <w:t xml:space="preserve">A licitação será realizada por </w:t>
      </w:r>
      <w:r>
        <w:rPr>
          <w:rFonts w:ascii="Calibri" w:eastAsia="Calibri" w:hAnsi="Calibri" w:cs="Calibri"/>
          <w:b/>
          <w:sz w:val="20"/>
        </w:rPr>
        <w:t>item.</w:t>
      </w:r>
    </w:p>
    <w:p w14:paraId="0A1F2EC6" w14:textId="77777777" w:rsidR="00CA6061" w:rsidRDefault="00CA6061" w:rsidP="00CA6061">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4282"/>
        <w:gridCol w:w="928"/>
        <w:gridCol w:w="909"/>
        <w:gridCol w:w="892"/>
        <w:gridCol w:w="977"/>
        <w:gridCol w:w="1097"/>
      </w:tblGrid>
      <w:tr w:rsidR="00CA3272" w:rsidRPr="00945EAA" w14:paraId="0B4A85B4" w14:textId="77777777" w:rsidTr="003E19E3">
        <w:tc>
          <w:tcPr>
            <w:tcW w:w="0" w:type="auto"/>
            <w:shd w:val="clear" w:color="auto" w:fill="auto"/>
          </w:tcPr>
          <w:p w14:paraId="2B034EC7"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Item</w:t>
            </w:r>
          </w:p>
        </w:tc>
        <w:tc>
          <w:tcPr>
            <w:tcW w:w="0" w:type="auto"/>
            <w:shd w:val="clear" w:color="auto" w:fill="auto"/>
          </w:tcPr>
          <w:p w14:paraId="38F1F685"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Especificação</w:t>
            </w:r>
          </w:p>
        </w:tc>
        <w:tc>
          <w:tcPr>
            <w:tcW w:w="0" w:type="auto"/>
            <w:shd w:val="clear" w:color="auto" w:fill="auto"/>
          </w:tcPr>
          <w:p w14:paraId="358B1812"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Código</w:t>
            </w:r>
          </w:p>
        </w:tc>
        <w:tc>
          <w:tcPr>
            <w:tcW w:w="0" w:type="auto"/>
            <w:shd w:val="clear" w:color="auto" w:fill="auto"/>
          </w:tcPr>
          <w:p w14:paraId="34273684"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Cód. Siafisico</w:t>
            </w:r>
          </w:p>
        </w:tc>
        <w:tc>
          <w:tcPr>
            <w:tcW w:w="0" w:type="auto"/>
            <w:shd w:val="clear" w:color="auto" w:fill="auto"/>
          </w:tcPr>
          <w:p w14:paraId="5F6346D5"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CATMAT</w:t>
            </w:r>
          </w:p>
        </w:tc>
        <w:tc>
          <w:tcPr>
            <w:tcW w:w="0" w:type="auto"/>
            <w:shd w:val="clear" w:color="auto" w:fill="auto"/>
          </w:tcPr>
          <w:p w14:paraId="7EA15442"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Und. de medida</w:t>
            </w:r>
          </w:p>
        </w:tc>
        <w:tc>
          <w:tcPr>
            <w:tcW w:w="0" w:type="auto"/>
            <w:shd w:val="clear" w:color="auto" w:fill="auto"/>
          </w:tcPr>
          <w:p w14:paraId="0E2A63FC"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Quantidade</w:t>
            </w:r>
          </w:p>
        </w:tc>
      </w:tr>
      <w:tr w:rsidR="00CA3272" w:rsidRPr="00945EAA" w14:paraId="6170AE4F" w14:textId="77777777" w:rsidTr="003E19E3">
        <w:tc>
          <w:tcPr>
            <w:tcW w:w="0" w:type="auto"/>
            <w:shd w:val="clear" w:color="auto" w:fill="auto"/>
          </w:tcPr>
          <w:p w14:paraId="44F804FC"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1</w:t>
            </w:r>
          </w:p>
        </w:tc>
        <w:tc>
          <w:tcPr>
            <w:tcW w:w="0" w:type="auto"/>
            <w:shd w:val="clear" w:color="auto" w:fill="auto"/>
          </w:tcPr>
          <w:p w14:paraId="79E41308"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 CONJUNTO DE VALVULA AORTICA EXPANSÍVEL POR BALÃO PARA IMPLANTE VIA  TRANSCATETER COM ACESSO TRANSFEMORAL E FOLHETOS CONFECCIONADOS EM PERICÁRDIO. ARMAÇÃO EM CROMO COBALTO OU NIQUEL COBALTO COM SISTEMA DE  SELAMENTO INTERNO E EXTERNO (SAIA OU EQUIVALENTE) E FOLHETOS EM POSIÇÃO INTRA-ANULAR. .  TAMANHOS DA BIOPROTESE PARA TRATAMENTO DE PACIENTES COM ANULO VALVAR ENTRE 300 A 650 MM2 E ARTÉRIAS FEMORAIS A PARTIR 5,5 MM2. EMBALAGEM QUE PROMOVA BARREIRA BACTERIANA E PERMITA ABERTURA ASSÉPTICA, ESTERIL, APIROGENCO, COM DADOS DE IDENTIFICAÇÃO, VALIDADE, ESTERILIZAÇÃO, N° DO LOTE, REFERENCIA E REGISTRO NA ANVISA.</w:t>
            </w:r>
          </w:p>
        </w:tc>
        <w:tc>
          <w:tcPr>
            <w:tcW w:w="0" w:type="auto"/>
            <w:shd w:val="clear" w:color="auto" w:fill="auto"/>
          </w:tcPr>
          <w:p w14:paraId="3DBB11CB"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64080113</w:t>
            </w:r>
          </w:p>
        </w:tc>
        <w:tc>
          <w:tcPr>
            <w:tcW w:w="0" w:type="auto"/>
            <w:shd w:val="clear" w:color="auto" w:fill="auto"/>
          </w:tcPr>
          <w:p w14:paraId="4CA66433"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6324053</w:t>
            </w:r>
          </w:p>
        </w:tc>
        <w:tc>
          <w:tcPr>
            <w:tcW w:w="0" w:type="auto"/>
            <w:shd w:val="clear" w:color="auto" w:fill="auto"/>
          </w:tcPr>
          <w:p w14:paraId="265ECEFF"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629913</w:t>
            </w:r>
          </w:p>
        </w:tc>
        <w:tc>
          <w:tcPr>
            <w:tcW w:w="0" w:type="auto"/>
            <w:shd w:val="clear" w:color="auto" w:fill="auto"/>
          </w:tcPr>
          <w:p w14:paraId="1E37D7A4"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UNIDADE</w:t>
            </w:r>
          </w:p>
        </w:tc>
        <w:tc>
          <w:tcPr>
            <w:tcW w:w="0" w:type="auto"/>
            <w:shd w:val="clear" w:color="auto" w:fill="auto"/>
          </w:tcPr>
          <w:p w14:paraId="5F588199"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 xml:space="preserve">    156,0000</w:t>
            </w:r>
          </w:p>
        </w:tc>
      </w:tr>
    </w:tbl>
    <w:p w14:paraId="0CC14BD2" w14:textId="77777777" w:rsidR="00CA6061" w:rsidRDefault="00CA6061" w:rsidP="00CA3272">
      <w:pPr>
        <w:spacing w:after="196"/>
        <w:jc w:val="right"/>
      </w:pPr>
      <w:r>
        <w:rPr>
          <w:rFonts w:ascii="Calibri" w:eastAsia="Calibri" w:hAnsi="Calibri" w:cs="Calibri"/>
          <w:sz w:val="18"/>
        </w:rPr>
        <w:t xml:space="preserve"> </w:t>
      </w:r>
    </w:p>
    <w:p w14:paraId="6E86625F" w14:textId="77777777" w:rsidR="00CA6061" w:rsidRDefault="00CA6061" w:rsidP="00CA6061">
      <w:pPr>
        <w:spacing w:after="214"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3478C15C" w14:textId="77777777" w:rsidR="00CA6061" w:rsidRDefault="00CA6061" w:rsidP="00CA6061">
      <w:pPr>
        <w:spacing w:after="214"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179EC12A"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1.2. Os bens objeto desta contratação são caracterizados como comuns, conforme justificativa constante do Estudo Técnico Preliminar, elaborado nos termos do Decreto estadual nº 68.017, de 11 de outubro de 2023.</w:t>
      </w:r>
    </w:p>
    <w:p w14:paraId="40651A76"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1.3. O objeto desta contratação não se enquadra como bem de luxo, observando o disposto no artigo 20 da Lei nº 14.133, de 2021 e no Decreto n° 67.985, de 27 de setembro de 2023.</w:t>
      </w:r>
    </w:p>
    <w:p w14:paraId="01B4EF2C"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1.3.1. A contratação com os fornecedores registrados na ata será formalizada pelo órgão ou pela entidade interessada por meio de instrumento contratual ou emissão de nota de empenho de despesa</w:t>
      </w:r>
    </w:p>
    <w:p w14:paraId="15481758"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1.4. A vigência dos contratos decorrentes do sistema de registro de preços será estabelecida no edital, observado o disposto no art. 105 da Lei nº 14.133, de 2021;</w:t>
      </w:r>
    </w:p>
    <w:p w14:paraId="09B452D5"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1.4.1. O prazo de vigência da ata de registro de preços será de um ano, contado do primeiro dia útil subsequente à data de divulgação no PNCP, e poderá ser prorrogado por igual período, desde que comprovado que o preço é vantajoso.</w:t>
      </w:r>
    </w:p>
    <w:p w14:paraId="65DA60E9" w14:textId="77777777" w:rsidR="00CA6061" w:rsidRPr="00CA6061" w:rsidRDefault="00CA6061" w:rsidP="00CA6061">
      <w:pPr>
        <w:spacing w:after="40" w:line="283" w:lineRule="auto"/>
        <w:ind w:left="10" w:hanging="10"/>
        <w:jc w:val="both"/>
        <w:rPr>
          <w:rFonts w:ascii="Calibri" w:eastAsia="Calibri" w:hAnsi="Calibri" w:cs="Calibri"/>
          <w:sz w:val="18"/>
        </w:rPr>
      </w:pPr>
      <w:r w:rsidRPr="00CA6061">
        <w:rPr>
          <w:rFonts w:ascii="Calibri" w:eastAsia="Calibri" w:hAnsi="Calibri" w:cs="Calibri"/>
          <w:sz w:val="18"/>
        </w:rPr>
        <w:t>1.5. O contrato oferece maior detalhamento das regras que serão aplicadas em relação à vigência da contratação.</w:t>
      </w:r>
    </w:p>
    <w:p w14:paraId="05C4B8F1" w14:textId="77777777" w:rsidR="00CA6061" w:rsidRPr="00CA6061" w:rsidRDefault="00CA6061" w:rsidP="00CA6061">
      <w:pPr>
        <w:spacing w:after="242" w:line="283" w:lineRule="auto"/>
        <w:ind w:left="10" w:hanging="10"/>
        <w:jc w:val="both"/>
        <w:rPr>
          <w:rFonts w:ascii="Calibri" w:eastAsia="Calibri" w:hAnsi="Calibri" w:cs="Calibri"/>
          <w:sz w:val="18"/>
        </w:rPr>
      </w:pPr>
      <w:r w:rsidRPr="00CA6061">
        <w:rPr>
          <w:rFonts w:ascii="Calibri" w:eastAsia="Calibri" w:hAnsi="Calibri" w:cs="Calibri"/>
          <w:sz w:val="18"/>
        </w:rPr>
        <w:t>Subcontratação.</w:t>
      </w:r>
    </w:p>
    <w:p w14:paraId="66F7B769" w14:textId="77777777" w:rsidR="00CA6061" w:rsidRDefault="00CA6061" w:rsidP="00CA6061">
      <w:pPr>
        <w:spacing w:after="184" w:line="283" w:lineRule="auto"/>
        <w:ind w:left="10" w:hanging="10"/>
        <w:jc w:val="both"/>
      </w:pPr>
      <w:r w:rsidRPr="00CA6061">
        <w:rPr>
          <w:rFonts w:ascii="Calibri" w:eastAsia="Calibri" w:hAnsi="Calibri" w:cs="Calibri"/>
          <w:sz w:val="18"/>
        </w:rPr>
        <w:t>1.6. A contratada não poderá subcontratar, ceder ou transferir, total ou parcialmente, o objeto contratual</w:t>
      </w:r>
      <w:r>
        <w:rPr>
          <w:rFonts w:ascii="Arial" w:eastAsia="Arial" w:hAnsi="Arial" w:cs="Arial"/>
          <w:sz w:val="20"/>
        </w:rPr>
        <w:t>.</w:t>
      </w:r>
    </w:p>
    <w:p w14:paraId="48442A62" w14:textId="77777777" w:rsidR="00CA6061" w:rsidRDefault="00CA6061" w:rsidP="00CA6061">
      <w:pPr>
        <w:spacing w:after="255"/>
      </w:pPr>
      <w:r>
        <w:rPr>
          <w:rFonts w:ascii="Calibri" w:eastAsia="Calibri" w:hAnsi="Calibri" w:cs="Calibri"/>
          <w:sz w:val="18"/>
        </w:rPr>
        <w:t xml:space="preserve"> </w:t>
      </w:r>
    </w:p>
    <w:p w14:paraId="7A1AD960" w14:textId="77777777" w:rsidR="00CA6061" w:rsidRPr="00CA6061" w:rsidRDefault="00CA6061" w:rsidP="00CA6061">
      <w:pPr>
        <w:pStyle w:val="NormalWeb"/>
        <w:spacing w:before="0" w:beforeAutospacing="0" w:after="0" w:afterAutospacing="0"/>
        <w:rPr>
          <w:rFonts w:ascii="Arial" w:hAnsi="Arial" w:cs="Arial"/>
          <w:b/>
          <w:bCs/>
          <w:color w:val="000000"/>
          <w:sz w:val="18"/>
          <w:szCs w:val="18"/>
        </w:rPr>
      </w:pPr>
      <w:r w:rsidRPr="00CA6061">
        <w:rPr>
          <w:rFonts w:ascii="Arial" w:hAnsi="Arial" w:cs="Arial"/>
          <w:b/>
          <w:bCs/>
          <w:color w:val="000000"/>
          <w:sz w:val="18"/>
          <w:szCs w:val="18"/>
        </w:rPr>
        <w:t>2. FUNDAMENTAÇÃO E DESCRIÇÃO DA NECESSIDADE DA CONTRATAÇÃO</w:t>
      </w:r>
    </w:p>
    <w:p w14:paraId="731227AA"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2.1. A Fundamentação da Contratação e de seus quantitativos encontra-se pormenorizada em Tópico específico dos Estudo Técnico Preliminar, apêndice 1 deste Termo de Referência.</w:t>
      </w:r>
    </w:p>
    <w:p w14:paraId="12ADCFE0" w14:textId="0ABF4609" w:rsidR="00CA6061" w:rsidRDefault="00CA6061" w:rsidP="00CA3272">
      <w:pPr>
        <w:spacing w:after="171" w:line="313" w:lineRule="auto"/>
        <w:rPr>
          <w:rFonts w:ascii="Calibri" w:eastAsia="Calibri" w:hAnsi="Calibri" w:cs="Calibri"/>
          <w:sz w:val="18"/>
        </w:rPr>
      </w:pPr>
      <w:r>
        <w:rPr>
          <w:rFonts w:ascii="Calibri" w:eastAsia="Calibri" w:hAnsi="Calibri" w:cs="Calibri"/>
          <w:sz w:val="17"/>
        </w:rPr>
        <w:lastRenderedPageBreak/>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0738C29A" w14:textId="4A72016F" w:rsidR="00CA6061" w:rsidRDefault="00CA6061" w:rsidP="00CA6061">
      <w:pPr>
        <w:spacing w:after="255"/>
      </w:pPr>
      <w:r>
        <w:rPr>
          <w:rFonts w:ascii="Calibri" w:eastAsia="Calibri" w:hAnsi="Calibri" w:cs="Calibri"/>
          <w:sz w:val="18"/>
        </w:rPr>
        <w:t xml:space="preserve"> </w:t>
      </w:r>
    </w:p>
    <w:p w14:paraId="278E3775" w14:textId="77777777" w:rsidR="00CA6061" w:rsidRDefault="00CA6061" w:rsidP="00CA6061">
      <w:pPr>
        <w:pStyle w:val="NormalWeb"/>
        <w:spacing w:before="0" w:beforeAutospacing="0" w:after="0" w:afterAutospacing="0"/>
      </w:pPr>
      <w:r w:rsidRPr="00CA6061">
        <w:rPr>
          <w:rFonts w:ascii="Arial" w:hAnsi="Arial" w:cs="Arial"/>
          <w:b/>
          <w:bCs/>
          <w:color w:val="000000"/>
          <w:sz w:val="18"/>
          <w:szCs w:val="18"/>
        </w:rPr>
        <w:t>3. DESCRIÇÃO DA SOLUÇÃO COMO UM TODO CONSIDERADO O CICLO DE VIDA DO OBJETO</w:t>
      </w:r>
    </w:p>
    <w:p w14:paraId="15F24F1C"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3.1. A descrição da solução como um todo encontra-se pormenorizada em tópico específico dos Estudos Técnicos Preliminares, apêndice 1 deste Termo de Referência.</w:t>
      </w:r>
    </w:p>
    <w:p w14:paraId="0BD1A337" w14:textId="77777777" w:rsidR="00CA6061" w:rsidRPr="00CA6061" w:rsidRDefault="00CA6061" w:rsidP="00CA6061">
      <w:pPr>
        <w:spacing w:after="234" w:line="283" w:lineRule="auto"/>
        <w:ind w:left="10" w:hanging="10"/>
        <w:jc w:val="both"/>
        <w:rPr>
          <w:rFonts w:ascii="Calibri" w:eastAsia="Calibri" w:hAnsi="Calibri" w:cs="Calibri"/>
          <w:sz w:val="18"/>
        </w:rPr>
      </w:pPr>
      <w:r>
        <w:rPr>
          <w:rFonts w:ascii="Calibri" w:eastAsia="Calibri" w:hAnsi="Calibri" w:cs="Calibri"/>
          <w:sz w:val="18"/>
        </w:rPr>
        <w:t xml:space="preserve"> </w:t>
      </w:r>
    </w:p>
    <w:p w14:paraId="046F37BF" w14:textId="77777777" w:rsidR="00CA6061" w:rsidRPr="00CA6061" w:rsidRDefault="00CA6061" w:rsidP="00CA6061">
      <w:pPr>
        <w:pStyle w:val="NormalWeb"/>
        <w:spacing w:before="0" w:beforeAutospacing="0" w:after="0" w:afterAutospacing="0"/>
        <w:rPr>
          <w:rFonts w:ascii="Arial" w:hAnsi="Arial" w:cs="Arial"/>
          <w:b/>
          <w:bCs/>
          <w:color w:val="000000"/>
          <w:sz w:val="18"/>
          <w:szCs w:val="18"/>
        </w:rPr>
      </w:pPr>
      <w:r w:rsidRPr="00CA6061">
        <w:rPr>
          <w:rFonts w:ascii="Arial" w:hAnsi="Arial" w:cs="Arial"/>
          <w:b/>
          <w:bCs/>
          <w:color w:val="000000"/>
          <w:sz w:val="18"/>
          <w:szCs w:val="18"/>
        </w:rPr>
        <w:t>4. REQUISITOS DA CONTRATAÇÃO</w:t>
      </w:r>
    </w:p>
    <w:p w14:paraId="39BA47CB"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Sustentabilidade:</w:t>
      </w:r>
    </w:p>
    <w:p w14:paraId="3A61136F"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 xml:space="preserve">4.1. Só será admitida a oferta de produto previamente com autorização de comercialização pela ANVISA, </w:t>
      </w:r>
    </w:p>
    <w:p w14:paraId="39335740"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4.1.1. Comprovação de registro/notificação do objeto licitado concedido pelo órgão sanitário competente do Ministério da</w:t>
      </w:r>
    </w:p>
    <w:p w14:paraId="01A7087F"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Saúde;</w:t>
      </w:r>
    </w:p>
    <w:p w14:paraId="7FFDA63B"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0DF2B2F"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4.1.3. Deverá ser anexada cópia da autorização de comercialização emitida pela ANVISA;</w:t>
      </w:r>
    </w:p>
    <w:p w14:paraId="4C8871EE" w14:textId="77777777" w:rsidR="00CA6061" w:rsidRPr="00CA6061" w:rsidRDefault="00CA6061" w:rsidP="00CA6061">
      <w:pPr>
        <w:spacing w:after="234" w:line="283" w:lineRule="auto"/>
        <w:ind w:left="10" w:hanging="10"/>
        <w:jc w:val="both"/>
        <w:rPr>
          <w:rFonts w:ascii="Calibri" w:eastAsia="Calibri" w:hAnsi="Calibri" w:cs="Calibri"/>
          <w:sz w:val="18"/>
        </w:rPr>
      </w:pPr>
      <w:r>
        <w:rPr>
          <w:rFonts w:ascii="Calibri" w:eastAsia="Calibri" w:hAnsi="Calibri" w:cs="Calibri"/>
          <w:sz w:val="18"/>
        </w:rPr>
        <w:t xml:space="preserve"> </w:t>
      </w:r>
    </w:p>
    <w:p w14:paraId="298798B8" w14:textId="77777777" w:rsidR="00CA6061" w:rsidRPr="00CA6061" w:rsidRDefault="00CA6061" w:rsidP="00CA6061">
      <w:pPr>
        <w:spacing w:after="234" w:line="283" w:lineRule="auto"/>
        <w:ind w:left="10" w:hanging="10"/>
        <w:jc w:val="both"/>
        <w:rPr>
          <w:rFonts w:ascii="Arial" w:eastAsia="Times New Roman" w:hAnsi="Arial" w:cs="Arial"/>
          <w:b/>
          <w:bCs/>
          <w:color w:val="000000"/>
          <w:sz w:val="18"/>
          <w:szCs w:val="18"/>
          <w:lang w:eastAsia="pt-BR"/>
        </w:rPr>
      </w:pPr>
      <w:r w:rsidRPr="00CA6061">
        <w:rPr>
          <w:rFonts w:ascii="Arial" w:eastAsia="Times New Roman" w:hAnsi="Arial" w:cs="Arial"/>
          <w:b/>
          <w:bCs/>
          <w:color w:val="000000"/>
          <w:sz w:val="18"/>
          <w:szCs w:val="18"/>
          <w:lang w:eastAsia="pt-BR"/>
        </w:rPr>
        <w:t>Da exigência de amostra</w:t>
      </w:r>
    </w:p>
    <w:p w14:paraId="51FA9BD7" w14:textId="77777777" w:rsidR="00CA6061" w:rsidRPr="00CA6061" w:rsidRDefault="00CA6061" w:rsidP="00CA6061">
      <w:pPr>
        <w:spacing w:after="234" w:line="283" w:lineRule="auto"/>
        <w:ind w:left="10" w:hanging="10"/>
        <w:jc w:val="both"/>
        <w:rPr>
          <w:rFonts w:ascii="Calibri" w:eastAsia="Calibri" w:hAnsi="Calibri" w:cs="Calibri"/>
          <w:sz w:val="18"/>
        </w:rPr>
      </w:pPr>
      <w:r w:rsidRPr="00CA6061">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16396E82" w14:textId="39965AFA" w:rsidR="00CA6061" w:rsidRDefault="00EC440F" w:rsidP="00CA6061">
      <w:pPr>
        <w:spacing w:after="234" w:line="283" w:lineRule="auto"/>
        <w:ind w:left="10" w:hanging="10"/>
        <w:jc w:val="both"/>
      </w:pPr>
      <w:r>
        <w:rPr>
          <w:rFonts w:ascii="Calibri" w:eastAsia="Calibri" w:hAnsi="Calibri" w:cs="Calibri"/>
          <w:sz w:val="18"/>
        </w:rPr>
        <w:t>4.2.1. Havendo</w:t>
      </w:r>
      <w:r w:rsidR="00CA6061">
        <w:rPr>
          <w:rFonts w:ascii="Calibri" w:eastAsia="Calibri" w:hAnsi="Calibri" w:cs="Calibri"/>
          <w:sz w:val="18"/>
        </w:rPr>
        <w:t xml:space="preserve"> o aceite da proposta quanto ao valor, o interessado classificado provisoriamente em primeiro lugar deverá apresentar amostra, que que terá data, local e horário de realização do procedimento de avaliação divulgados por mensagem no sistema.</w:t>
      </w:r>
    </w:p>
    <w:p w14:paraId="34513E2E" w14:textId="77777777" w:rsidR="00CA6061" w:rsidRPr="00CA6061" w:rsidRDefault="00CA6061" w:rsidP="00CA6061">
      <w:pPr>
        <w:pStyle w:val="NormalWeb"/>
        <w:spacing w:before="0" w:beforeAutospacing="0" w:after="0" w:afterAutospacing="0"/>
        <w:rPr>
          <w:rFonts w:ascii="Arial" w:hAnsi="Arial" w:cs="Arial"/>
          <w:b/>
          <w:bCs/>
          <w:color w:val="000000"/>
          <w:sz w:val="18"/>
          <w:szCs w:val="18"/>
        </w:rPr>
      </w:pPr>
      <w:r w:rsidRPr="00CA6061">
        <w:rPr>
          <w:rFonts w:ascii="Arial" w:hAnsi="Arial" w:cs="Arial"/>
          <w:b/>
          <w:bCs/>
          <w:color w:val="000000"/>
          <w:sz w:val="18"/>
          <w:szCs w:val="18"/>
        </w:rPr>
        <w:t>4.3. Serão exigidas amostras dos seguintes itens: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252"/>
      </w:tblGrid>
      <w:tr w:rsidR="00755F96" w:rsidRPr="00831C11" w14:paraId="06FA676A" w14:textId="77777777" w:rsidTr="00755F96">
        <w:tc>
          <w:tcPr>
            <w:tcW w:w="2547" w:type="dxa"/>
            <w:shd w:val="clear" w:color="auto" w:fill="auto"/>
          </w:tcPr>
          <w:p w14:paraId="73DC5B97" w14:textId="77777777" w:rsidR="00755F96" w:rsidRPr="00755F96" w:rsidRDefault="00755F96" w:rsidP="003E19E3">
            <w:pPr>
              <w:spacing w:after="120"/>
              <w:jc w:val="both"/>
              <w:rPr>
                <w:rFonts w:ascii="Calibri Light" w:hAnsi="Calibri Light" w:cs="Calibri Light"/>
                <w:b/>
                <w:sz w:val="18"/>
                <w:szCs w:val="18"/>
              </w:rPr>
            </w:pPr>
          </w:p>
          <w:p w14:paraId="78BDC794" w14:textId="2775F8F3" w:rsidR="00755F96" w:rsidRPr="00755F96" w:rsidRDefault="00755F96" w:rsidP="00755F96">
            <w:pPr>
              <w:spacing w:after="120"/>
              <w:jc w:val="center"/>
              <w:rPr>
                <w:rFonts w:ascii="Calibri Light" w:hAnsi="Calibri Light" w:cs="Calibri Light"/>
                <w:sz w:val="14"/>
                <w:szCs w:val="14"/>
              </w:rPr>
            </w:pPr>
            <w:r w:rsidRPr="00755F96">
              <w:rPr>
                <w:rFonts w:ascii="Calibri Light" w:hAnsi="Calibri Light" w:cs="Calibri Light"/>
                <w:b/>
                <w:sz w:val="18"/>
                <w:szCs w:val="18"/>
              </w:rPr>
              <w:t>item</w:t>
            </w:r>
          </w:p>
        </w:tc>
        <w:tc>
          <w:tcPr>
            <w:tcW w:w="4252" w:type="dxa"/>
            <w:shd w:val="clear" w:color="auto" w:fill="auto"/>
          </w:tcPr>
          <w:p w14:paraId="448D237C" w14:textId="77777777" w:rsidR="00755F96" w:rsidRPr="00755F96" w:rsidRDefault="00755F96" w:rsidP="00755F96">
            <w:pPr>
              <w:spacing w:after="120"/>
              <w:jc w:val="center"/>
              <w:rPr>
                <w:rFonts w:ascii="Calibri Light" w:hAnsi="Calibri Light" w:cs="Calibri Light"/>
                <w:b/>
                <w:sz w:val="14"/>
                <w:szCs w:val="14"/>
              </w:rPr>
            </w:pPr>
          </w:p>
          <w:p w14:paraId="5607DEC7" w14:textId="66F79E9F" w:rsidR="00755F96" w:rsidRPr="00755F96" w:rsidRDefault="00755F96" w:rsidP="00755F96">
            <w:pPr>
              <w:spacing w:after="120"/>
              <w:jc w:val="center"/>
              <w:rPr>
                <w:rFonts w:ascii="Calibri Light" w:hAnsi="Calibri Light" w:cs="Calibri Light"/>
                <w:b/>
                <w:sz w:val="18"/>
                <w:szCs w:val="18"/>
              </w:rPr>
            </w:pPr>
            <w:r w:rsidRPr="00755F96">
              <w:rPr>
                <w:rFonts w:ascii="Calibri Light" w:hAnsi="Calibri Light" w:cs="Calibri Light"/>
                <w:b/>
                <w:sz w:val="18"/>
                <w:szCs w:val="18"/>
              </w:rPr>
              <w:t>Quantidade</w:t>
            </w:r>
          </w:p>
        </w:tc>
      </w:tr>
      <w:tr w:rsidR="00755F96" w:rsidRPr="00831C11" w14:paraId="3CF81A56" w14:textId="77777777" w:rsidTr="00755F96">
        <w:tc>
          <w:tcPr>
            <w:tcW w:w="2547" w:type="dxa"/>
            <w:shd w:val="clear" w:color="auto" w:fill="auto"/>
          </w:tcPr>
          <w:p w14:paraId="667D9C84" w14:textId="4A502145" w:rsidR="00755F96" w:rsidRPr="00831C11" w:rsidRDefault="00755F96" w:rsidP="00755F96">
            <w:pPr>
              <w:spacing w:after="120"/>
              <w:jc w:val="center"/>
              <w:rPr>
                <w:rFonts w:ascii="Calibri Light" w:hAnsi="Calibri Light" w:cs="Calibri Light"/>
                <w:sz w:val="14"/>
                <w:szCs w:val="14"/>
              </w:rPr>
            </w:pPr>
            <w:r>
              <w:rPr>
                <w:rFonts w:ascii="Calibri Light" w:hAnsi="Calibri Light" w:cs="Calibri Light"/>
                <w:sz w:val="14"/>
                <w:szCs w:val="14"/>
              </w:rPr>
              <w:t>1</w:t>
            </w:r>
          </w:p>
        </w:tc>
        <w:tc>
          <w:tcPr>
            <w:tcW w:w="4252" w:type="dxa"/>
            <w:shd w:val="clear" w:color="auto" w:fill="auto"/>
          </w:tcPr>
          <w:p w14:paraId="627BA865" w14:textId="77777777" w:rsidR="00755F96" w:rsidRPr="00831C11" w:rsidRDefault="00755F96" w:rsidP="00755F96">
            <w:pPr>
              <w:spacing w:after="120"/>
              <w:jc w:val="center"/>
              <w:rPr>
                <w:rFonts w:ascii="Calibri Light" w:hAnsi="Calibri Light" w:cs="Calibri Light"/>
                <w:sz w:val="14"/>
                <w:szCs w:val="14"/>
              </w:rPr>
            </w:pPr>
            <w:r>
              <w:rPr>
                <w:rFonts w:ascii="Calibri Light" w:hAnsi="Calibri Light" w:cs="Calibri Light"/>
                <w:sz w:val="14"/>
                <w:szCs w:val="14"/>
              </w:rPr>
              <w:t>01</w:t>
            </w:r>
          </w:p>
        </w:tc>
      </w:tr>
    </w:tbl>
    <w:p w14:paraId="2BCB3318" w14:textId="6BF7C678" w:rsidR="00CA6061" w:rsidRDefault="00CA6061" w:rsidP="00CA6061">
      <w:pPr>
        <w:spacing w:after="210"/>
        <w:ind w:left="-426" w:right="-16"/>
      </w:pPr>
    </w:p>
    <w:p w14:paraId="2D73E507" w14:textId="77777777" w:rsidR="00CA6061" w:rsidRDefault="00CA6061" w:rsidP="00CA6061">
      <w:pPr>
        <w:spacing w:after="210" w:line="267" w:lineRule="auto"/>
        <w:ind w:left="10" w:hanging="10"/>
        <w:jc w:val="both"/>
      </w:pPr>
      <w:r>
        <w:rPr>
          <w:rFonts w:ascii="Calibri" w:eastAsia="Calibri" w:hAnsi="Calibri" w:cs="Calibri"/>
          <w:sz w:val="20"/>
        </w:rPr>
        <w:t>Obs.: As amostras deverão ser acompanhadas de nota fiscal de simples remessa ou equivalente.</w:t>
      </w:r>
    </w:p>
    <w:p w14:paraId="5226180E" w14:textId="77777777" w:rsidR="00CA6061" w:rsidRPr="00CA6061" w:rsidRDefault="00CA6061" w:rsidP="00CA6061">
      <w:pPr>
        <w:spacing w:after="208" w:line="269" w:lineRule="auto"/>
        <w:ind w:left="-5" w:right="-5" w:hanging="10"/>
        <w:jc w:val="both"/>
        <w:rPr>
          <w:rFonts w:ascii="Calibri" w:eastAsia="Calibri" w:hAnsi="Calibri" w:cs="Calibri"/>
          <w:sz w:val="18"/>
        </w:rPr>
      </w:pPr>
      <w:r>
        <w:rPr>
          <w:rFonts w:ascii="Calibri" w:eastAsia="Calibri" w:hAnsi="Calibri" w:cs="Calibri"/>
          <w:sz w:val="18"/>
        </w:rPr>
        <w:t xml:space="preserve">4.4. </w:t>
      </w:r>
      <w:r w:rsidRPr="00CA6061">
        <w:rPr>
          <w:rFonts w:ascii="Calibri" w:eastAsia="Calibri" w:hAnsi="Calibri" w:cs="Calibri"/>
          <w:sz w:val="18"/>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sidRPr="00CA6061">
        <w:rPr>
          <w:rFonts w:ascii="Calibri" w:eastAsia="Calibri" w:hAnsi="Calibri" w:cs="Calibri"/>
          <w:sz w:val="18"/>
        </w:rPr>
        <w:t xml:space="preserve"> – HCFMUSP Cerqueira César – São Paulo – SP CEP: 05403-010, no prazo limite de 02 (dois) dias úteis, até as 16h00, a ser divulgado no chat, sendo que o fornecedor assume total responsabilidade pelo envio e por eventual atraso na entrega.</w:t>
      </w:r>
    </w:p>
    <w:p w14:paraId="1A75BB1D" w14:textId="77777777" w:rsidR="00CA6061" w:rsidRDefault="00CA6061" w:rsidP="00CA6061">
      <w:pPr>
        <w:spacing w:after="222"/>
      </w:pPr>
      <w:r>
        <w:rPr>
          <w:rFonts w:ascii="Calibri" w:eastAsia="Calibri" w:hAnsi="Calibri" w:cs="Calibri"/>
          <w:sz w:val="18"/>
        </w:rPr>
        <w:t xml:space="preserve"> </w:t>
      </w:r>
    </w:p>
    <w:p w14:paraId="3197FBD6" w14:textId="77777777" w:rsidR="00CA6061" w:rsidRPr="00CA6061" w:rsidRDefault="00CA6061" w:rsidP="00CA6061">
      <w:pPr>
        <w:spacing w:after="208" w:line="269" w:lineRule="auto"/>
        <w:ind w:left="-5" w:right="-5" w:hanging="10"/>
        <w:jc w:val="both"/>
        <w:rPr>
          <w:rFonts w:ascii="Calibri" w:eastAsia="Calibri" w:hAnsi="Calibri" w:cs="Calibri"/>
          <w:sz w:val="18"/>
        </w:rPr>
      </w:pPr>
      <w:r w:rsidRPr="00CA6061">
        <w:rPr>
          <w:rFonts w:ascii="Calibri" w:eastAsia="Calibri" w:hAnsi="Calibri" w:cs="Calibri"/>
          <w:sz w:val="18"/>
        </w:rPr>
        <w:t>4.5. É facultada a prorrogação do prazo estabelecido, por uma única vez e igual período, a partir de solicitação fundamentada no chat pelo interessado, antes de findo o prazo.</w:t>
      </w:r>
    </w:p>
    <w:p w14:paraId="2EA51257"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4.6. As amostra(s) enviada(s) pelos Correios terá(ão) o mesmo prazo de envio considerando a data da postagem. A postagem fora deste prazo ensejará a rejeição da amostra e a proposta será recusada.</w:t>
      </w:r>
    </w:p>
    <w:p w14:paraId="0DBD6608" w14:textId="77777777" w:rsidR="00CA6061" w:rsidRPr="00CA6061" w:rsidRDefault="00CA6061" w:rsidP="00CA6061">
      <w:pPr>
        <w:spacing w:after="208" w:line="269" w:lineRule="auto"/>
        <w:ind w:left="-5" w:right="-5" w:hanging="10"/>
        <w:jc w:val="both"/>
        <w:rPr>
          <w:rFonts w:ascii="Calibri" w:eastAsia="Calibri" w:hAnsi="Calibri" w:cs="Calibri"/>
          <w:sz w:val="18"/>
        </w:rPr>
      </w:pPr>
      <w:r w:rsidRPr="00CA6061">
        <w:rPr>
          <w:rFonts w:ascii="Calibri" w:eastAsia="Calibri" w:hAnsi="Calibri" w:cs="Calibri"/>
          <w:sz w:val="18"/>
        </w:rPr>
        <w:t>4.7. No caso de não haver entrega da(s) amostra(s) ou ocorrer atraso na entrega, sem justificativa aceita, ou havendo entrega de amostra(s) fora das especificações previstas, a proposta será recusada.</w:t>
      </w:r>
    </w:p>
    <w:p w14:paraId="35FFECE4" w14:textId="77777777" w:rsidR="00CA6061" w:rsidRPr="00CA6061" w:rsidRDefault="00CA6061" w:rsidP="00CA6061">
      <w:pPr>
        <w:spacing w:after="210" w:line="267" w:lineRule="auto"/>
        <w:ind w:left="10" w:right="129" w:hanging="10"/>
        <w:jc w:val="both"/>
        <w:rPr>
          <w:rFonts w:ascii="Calibri" w:eastAsia="Calibri" w:hAnsi="Calibri" w:cs="Calibri"/>
          <w:sz w:val="18"/>
        </w:rPr>
      </w:pPr>
      <w:r w:rsidRPr="00CA6061">
        <w:rPr>
          <w:rFonts w:ascii="Calibri" w:eastAsia="Calibri" w:hAnsi="Calibri" w:cs="Calibri"/>
          <w:sz w:val="18"/>
        </w:rPr>
        <w:lastRenderedPageBreak/>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362FB235" w14:textId="77777777" w:rsidR="00CA6061" w:rsidRPr="00CA6061" w:rsidRDefault="00CA6061" w:rsidP="00CA6061">
      <w:pPr>
        <w:spacing w:after="210" w:line="267" w:lineRule="auto"/>
        <w:ind w:left="10" w:right="127" w:hanging="10"/>
        <w:jc w:val="both"/>
        <w:rPr>
          <w:rFonts w:ascii="Calibri" w:eastAsia="Calibri" w:hAnsi="Calibri" w:cs="Calibri"/>
          <w:sz w:val="18"/>
        </w:rPr>
      </w:pPr>
      <w:r w:rsidRPr="00CA6061">
        <w:rPr>
          <w:rFonts w:ascii="Calibri" w:eastAsia="Calibri" w:hAnsi="Calibri" w:cs="Calibri"/>
          <w:sz w:val="18"/>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5ED46AC0" w14:textId="77777777" w:rsidR="00CA6061" w:rsidRPr="00CA6061" w:rsidRDefault="00CA6061" w:rsidP="00CA6061">
      <w:pPr>
        <w:spacing w:after="210" w:line="267" w:lineRule="auto"/>
        <w:ind w:left="10" w:right="130" w:hanging="10"/>
        <w:jc w:val="both"/>
        <w:rPr>
          <w:rFonts w:ascii="Calibri" w:eastAsia="Calibri" w:hAnsi="Calibri" w:cs="Calibri"/>
          <w:sz w:val="18"/>
        </w:rPr>
      </w:pPr>
      <w:r w:rsidRPr="00CA6061">
        <w:rPr>
          <w:rFonts w:ascii="Calibri" w:eastAsia="Calibri" w:hAnsi="Calibri" w:cs="Calibri"/>
          <w:sz w:val="18"/>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16103D3E"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4.11. Serão avaliados os padrões mínimos de aceitabilidade:</w:t>
      </w:r>
    </w:p>
    <w:p w14:paraId="080A1FCF"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4.11.1. Os critérios de avaliação de amostras constam no Apêndice 2 deste termo de referência.</w:t>
      </w:r>
    </w:p>
    <w:p w14:paraId="07730917"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4.12. O prazo para a realização das avaliações dependerá do tipo de material objeto da contratação.</w:t>
      </w:r>
    </w:p>
    <w:p w14:paraId="6330765E"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4.13. Os resultados das avaliações serão divulgados por meio de mensagem no sistema.</w:t>
      </w:r>
    </w:p>
    <w:p w14:paraId="5539EB22"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29FE6247" w14:textId="77777777" w:rsidR="00CA6061" w:rsidRPr="00CA6061" w:rsidRDefault="00CA6061" w:rsidP="00CA6061">
      <w:pPr>
        <w:spacing w:after="210" w:line="267" w:lineRule="auto"/>
        <w:ind w:left="10" w:hanging="10"/>
        <w:jc w:val="both"/>
        <w:rPr>
          <w:rFonts w:ascii="Calibri" w:eastAsia="Calibri" w:hAnsi="Calibri" w:cs="Calibri"/>
          <w:sz w:val="18"/>
        </w:rPr>
      </w:pPr>
      <w:r w:rsidRPr="00CA6061">
        <w:rPr>
          <w:rFonts w:ascii="Calibri" w:eastAsia="Calibri" w:hAnsi="Calibri" w:cs="Calibri"/>
          <w:sz w:val="18"/>
        </w:rPr>
        <w:t>4.15. Os exemplares colocados à disposição da Administração serão tratados como protótipos, podendo ser manuseados e desmontados pela equipe técnica responsável pela análise, não gerando direito ao ressarcimento.</w:t>
      </w:r>
    </w:p>
    <w:p w14:paraId="1F0CF8FD" w14:textId="77777777" w:rsidR="00CA6061" w:rsidRPr="00CA6061" w:rsidRDefault="00CA6061" w:rsidP="00CA6061">
      <w:pPr>
        <w:spacing w:after="210" w:line="267" w:lineRule="auto"/>
        <w:ind w:left="10" w:right="130" w:hanging="10"/>
        <w:jc w:val="both"/>
        <w:rPr>
          <w:rFonts w:ascii="Calibri" w:eastAsia="Calibri" w:hAnsi="Calibri" w:cs="Calibri"/>
          <w:sz w:val="18"/>
        </w:rPr>
      </w:pPr>
      <w:r w:rsidRPr="00CA6061">
        <w:rPr>
          <w:rFonts w:ascii="Calibri" w:eastAsia="Calibri" w:hAnsi="Calibri" w:cs="Calibri"/>
          <w:sz w:val="18"/>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4FB8C86B" w14:textId="77777777" w:rsidR="00CA6061" w:rsidRPr="00CA6061" w:rsidRDefault="00CA6061" w:rsidP="00CA6061">
      <w:pPr>
        <w:spacing w:after="237" w:line="267" w:lineRule="auto"/>
        <w:ind w:left="10" w:right="130" w:hanging="10"/>
        <w:jc w:val="both"/>
        <w:rPr>
          <w:rFonts w:ascii="Calibri" w:eastAsia="Calibri" w:hAnsi="Calibri" w:cs="Calibri"/>
          <w:sz w:val="18"/>
        </w:rPr>
      </w:pPr>
      <w:r w:rsidRPr="00CA6061">
        <w:rPr>
          <w:rFonts w:ascii="Calibri" w:eastAsia="Calibri" w:hAnsi="Calibri" w:cs="Calibri"/>
          <w:sz w:val="18"/>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7EED87C9" w14:textId="77777777" w:rsidR="00CA6061" w:rsidRPr="00CA6061" w:rsidRDefault="00CA6061" w:rsidP="00CA6061">
      <w:pPr>
        <w:spacing w:after="234" w:line="283" w:lineRule="auto"/>
        <w:ind w:left="10" w:hanging="10"/>
        <w:jc w:val="both"/>
        <w:rPr>
          <w:rFonts w:ascii="Arial" w:eastAsia="Times New Roman" w:hAnsi="Arial" w:cs="Arial"/>
          <w:b/>
          <w:bCs/>
          <w:color w:val="000000"/>
          <w:sz w:val="18"/>
          <w:szCs w:val="18"/>
          <w:lang w:eastAsia="pt-BR"/>
        </w:rPr>
      </w:pPr>
      <w:r w:rsidRPr="00CA6061">
        <w:rPr>
          <w:rFonts w:ascii="Arial" w:eastAsia="Times New Roman" w:hAnsi="Arial" w:cs="Arial"/>
          <w:b/>
          <w:bCs/>
          <w:color w:val="000000"/>
          <w:sz w:val="18"/>
          <w:szCs w:val="18"/>
          <w:lang w:eastAsia="pt-BR"/>
        </w:rPr>
        <w:t>GARANTIA DA CONTRATAÇÃO</w:t>
      </w:r>
    </w:p>
    <w:p w14:paraId="797F1ED4" w14:textId="77777777" w:rsidR="00CA6061" w:rsidRDefault="00CA6061" w:rsidP="00CA6061">
      <w:pPr>
        <w:spacing w:after="262" w:line="283" w:lineRule="auto"/>
        <w:ind w:left="10" w:hanging="10"/>
        <w:jc w:val="both"/>
      </w:pPr>
      <w:r w:rsidRPr="00CA6061">
        <w:rPr>
          <w:rFonts w:ascii="Calibri" w:eastAsia="Calibri" w:hAnsi="Calibri" w:cs="Calibri"/>
          <w:sz w:val="18"/>
        </w:rPr>
        <w:t>4.18.  Não haverá exigência da garantia da contratação dos artigos 96 e seguintes da Lei nº 14.133, de 2021, pelas razões constantes do Estudo Técnico Preliminar</w:t>
      </w:r>
      <w:r>
        <w:rPr>
          <w:rFonts w:ascii="Arial" w:eastAsia="Arial" w:hAnsi="Arial" w:cs="Arial"/>
          <w:sz w:val="20"/>
        </w:rPr>
        <w:t>.</w:t>
      </w:r>
    </w:p>
    <w:p w14:paraId="1CCEB21D" w14:textId="77777777" w:rsidR="00CA6061" w:rsidRPr="00CA6061" w:rsidRDefault="00CA6061" w:rsidP="00CA6061">
      <w:pPr>
        <w:spacing w:after="234" w:line="283" w:lineRule="auto"/>
        <w:ind w:left="10" w:hanging="10"/>
        <w:jc w:val="both"/>
        <w:rPr>
          <w:rFonts w:ascii="Arial" w:eastAsia="Times New Roman" w:hAnsi="Arial" w:cs="Arial"/>
          <w:b/>
          <w:bCs/>
          <w:color w:val="000000"/>
          <w:sz w:val="18"/>
          <w:szCs w:val="18"/>
          <w:lang w:eastAsia="pt-BR"/>
        </w:rPr>
      </w:pPr>
      <w:r w:rsidRPr="00CA6061">
        <w:rPr>
          <w:rFonts w:ascii="Arial" w:eastAsia="Times New Roman" w:hAnsi="Arial" w:cs="Arial"/>
          <w:b/>
          <w:bCs/>
          <w:color w:val="000000"/>
          <w:sz w:val="18"/>
          <w:szCs w:val="18"/>
          <w:lang w:eastAsia="pt-BR"/>
        </w:rPr>
        <w:t>5. MODELO DE EXECUÇÃO DO OBJETO</w:t>
      </w:r>
    </w:p>
    <w:p w14:paraId="4093C931" w14:textId="77777777" w:rsidR="00CA6061" w:rsidRPr="00EC440F" w:rsidRDefault="00CA6061" w:rsidP="00EC440F">
      <w:pPr>
        <w:spacing w:after="234" w:line="283" w:lineRule="auto"/>
        <w:ind w:left="10" w:hanging="10"/>
        <w:jc w:val="both"/>
        <w:rPr>
          <w:rFonts w:ascii="Arial" w:eastAsia="Times New Roman" w:hAnsi="Arial" w:cs="Arial"/>
          <w:b/>
          <w:bCs/>
          <w:color w:val="000000"/>
          <w:sz w:val="18"/>
          <w:szCs w:val="18"/>
          <w:lang w:eastAsia="pt-BR"/>
        </w:rPr>
      </w:pPr>
      <w:r w:rsidRPr="00EC440F">
        <w:rPr>
          <w:rFonts w:ascii="Arial" w:eastAsia="Times New Roman" w:hAnsi="Arial" w:cs="Arial"/>
          <w:b/>
          <w:bCs/>
          <w:color w:val="000000"/>
          <w:sz w:val="18"/>
          <w:szCs w:val="18"/>
          <w:lang w:eastAsia="pt-BR"/>
        </w:rPr>
        <w:t>Condições de Entrega</w:t>
      </w:r>
    </w:p>
    <w:p w14:paraId="009A41A9" w14:textId="77777777" w:rsidR="00CA6061" w:rsidRPr="00EC440F" w:rsidRDefault="00CA6061" w:rsidP="00CA6061">
      <w:pPr>
        <w:spacing w:after="212" w:line="283" w:lineRule="auto"/>
        <w:ind w:left="10" w:hanging="10"/>
        <w:jc w:val="both"/>
        <w:rPr>
          <w:rFonts w:ascii="Calibri" w:eastAsia="Calibri" w:hAnsi="Calibri" w:cs="Calibri"/>
          <w:sz w:val="18"/>
        </w:rPr>
      </w:pPr>
      <w:r w:rsidRPr="00EC440F">
        <w:rPr>
          <w:rFonts w:ascii="Calibri" w:eastAsia="Calibri" w:hAnsi="Calibri" w:cs="Calibri"/>
          <w:sz w:val="18"/>
        </w:rPr>
        <w:t>5.1. O objeto desta licitação deverá ser entregue, após a publicação do extrato do contrato ou da Nota de Empenho no PNCP e em https://www.hc.fm.usp.br/transparencia/index.php, nas condições especificadas neste Termo de Referência.</w:t>
      </w:r>
    </w:p>
    <w:p w14:paraId="38D5903D" w14:textId="77777777" w:rsidR="00CA6061" w:rsidRPr="00EC440F" w:rsidRDefault="00CA6061" w:rsidP="00CA6061">
      <w:pPr>
        <w:spacing w:after="212" w:line="283" w:lineRule="auto"/>
        <w:ind w:left="10" w:right="130" w:hanging="10"/>
        <w:jc w:val="both"/>
        <w:rPr>
          <w:rFonts w:ascii="Calibri" w:eastAsia="Calibri" w:hAnsi="Calibri" w:cs="Calibri"/>
          <w:sz w:val="18"/>
        </w:rPr>
      </w:pPr>
      <w:r w:rsidRPr="00EC440F">
        <w:rPr>
          <w:rFonts w:ascii="Calibri" w:eastAsia="Calibri" w:hAnsi="Calibri" w:cs="Calibri"/>
          <w:sz w:val="18"/>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740B5591" w14:textId="77777777" w:rsidR="00CA6061" w:rsidRPr="00EC440F" w:rsidRDefault="00CA6061" w:rsidP="00CA6061">
      <w:pPr>
        <w:spacing w:after="262"/>
        <w:ind w:left="-5" w:hanging="10"/>
        <w:rPr>
          <w:rFonts w:ascii="Calibri" w:eastAsia="Calibri" w:hAnsi="Calibri" w:cs="Calibri"/>
          <w:sz w:val="18"/>
        </w:rPr>
      </w:pPr>
      <w:r w:rsidRPr="00EC440F">
        <w:rPr>
          <w:rFonts w:ascii="Calibri" w:eastAsia="Calibri" w:hAnsi="Calibri" w:cs="Calibri"/>
          <w:sz w:val="18"/>
        </w:rPr>
        <w:t xml:space="preserve">Prazo de validade do produto na entrega: </w:t>
      </w:r>
    </w:p>
    <w:p w14:paraId="71DE8612" w14:textId="77777777" w:rsidR="00CA6061" w:rsidRPr="00EC440F" w:rsidRDefault="00CA6061" w:rsidP="00CA6061">
      <w:pPr>
        <w:spacing w:after="0" w:line="283" w:lineRule="auto"/>
        <w:ind w:left="10" w:hanging="10"/>
        <w:jc w:val="both"/>
        <w:rPr>
          <w:rFonts w:ascii="Calibri" w:eastAsia="Calibri" w:hAnsi="Calibri" w:cs="Calibri"/>
          <w:sz w:val="18"/>
        </w:rPr>
      </w:pPr>
      <w:r w:rsidRPr="00EC440F">
        <w:rPr>
          <w:rFonts w:ascii="Calibri" w:eastAsia="Calibri" w:hAnsi="Calibri" w:cs="Calibri"/>
          <w:sz w:val="18"/>
        </w:rPr>
        <w:t>5.3. Por ocasião da entrega na unidade recebedora do HCFMUSP, os produtos com validade igual ou inferior a 12 (doze) meses a partir da data de fabricação, deverão apresentar validade de no mínimo 2/3 (dois terços) do prazo de validade total.</w:t>
      </w:r>
    </w:p>
    <w:p w14:paraId="00CA5E0C" w14:textId="77777777" w:rsidR="00CA6061" w:rsidRPr="00EC440F" w:rsidRDefault="00CA6061" w:rsidP="00CA6061">
      <w:pPr>
        <w:spacing w:after="251"/>
        <w:rPr>
          <w:rFonts w:ascii="Calibri" w:eastAsia="Calibri" w:hAnsi="Calibri" w:cs="Calibri"/>
          <w:sz w:val="18"/>
        </w:rPr>
      </w:pPr>
      <w:r>
        <w:rPr>
          <w:rFonts w:ascii="Calibri" w:eastAsia="Calibri" w:hAnsi="Calibri" w:cs="Calibri"/>
          <w:sz w:val="18"/>
        </w:rPr>
        <w:t xml:space="preserve"> </w:t>
      </w:r>
    </w:p>
    <w:p w14:paraId="6E86AF6C" w14:textId="77777777" w:rsidR="00CA6061" w:rsidRPr="00EC440F" w:rsidRDefault="00CA6061" w:rsidP="00CA6061">
      <w:pPr>
        <w:spacing w:after="212" w:line="283" w:lineRule="auto"/>
        <w:ind w:left="10" w:hanging="10"/>
        <w:jc w:val="both"/>
        <w:rPr>
          <w:rFonts w:ascii="Calibri" w:eastAsia="Calibri" w:hAnsi="Calibri" w:cs="Calibri"/>
          <w:sz w:val="18"/>
        </w:rPr>
      </w:pPr>
      <w:r>
        <w:rPr>
          <w:rFonts w:ascii="Calibri" w:eastAsia="Calibri" w:hAnsi="Calibri" w:cs="Calibri"/>
          <w:sz w:val="18"/>
        </w:rPr>
        <w:t>5.4. P</w:t>
      </w:r>
      <w:r w:rsidRPr="00EC440F">
        <w:rPr>
          <w:rFonts w:ascii="Calibri" w:eastAsia="Calibri" w:hAnsi="Calibri" w:cs="Calibri"/>
          <w:sz w:val="18"/>
        </w:rPr>
        <w:t>or ocasião da entrega na unidade requisitante do HCFMUSP, os produtos com validade maior que 12 (doze) meses a partir da data de fabricação, deverão ser entregues com prazo de validade de no mínimo de 12 (doze) meses a partir da data da entrega.</w:t>
      </w:r>
    </w:p>
    <w:p w14:paraId="4798469A" w14:textId="77777777" w:rsid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4004C3DD" w14:textId="7E421122" w:rsidR="00CA6061" w:rsidRPr="00EC440F" w:rsidRDefault="00CA6061" w:rsidP="00EC440F">
      <w:pPr>
        <w:pStyle w:val="Ttulo2"/>
        <w:ind w:left="-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lastRenderedPageBreak/>
        <w:t>.</w:t>
      </w:r>
    </w:p>
    <w:p w14:paraId="11DABD7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FA26ED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65822EC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 O(s) bem(ns) deverá(ão) ser entregue(s) no(s) endereço(s) constante(s) da respectiva Nota de Empenho, conforme relação a seguir:</w:t>
      </w:r>
    </w:p>
    <w:p w14:paraId="4E4A575F"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1506BCB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5.6.1. CD - CENTRO DE DISTRIBUIÇÃO DE MATERIAIS DO HCFMUSP</w:t>
      </w:r>
    </w:p>
    <w:p w14:paraId="3E8387B6"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WORLD LOGISTIC CENTER, na Av. Aruanã, nº 280/352 - Alphaville, Galpões nº 3 e nº 4 Distrito e Município de Barueri, São Paulo. CEP </w:t>
      </w:r>
    </w:p>
    <w:p w14:paraId="56FA1DEB"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06460-010 Fone (11) 3555-5800 IC - LAF</w:t>
      </w:r>
    </w:p>
    <w:p w14:paraId="545AA12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3E62F43"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5.6.2. INSTITUTO CENTRAL</w:t>
      </w:r>
    </w:p>
    <w:p w14:paraId="20AFF71B"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5.6.2.1. LAF – Logística da Assistência Farmacêutica (MEDICAMENTOS)</w:t>
      </w:r>
    </w:p>
    <w:p w14:paraId="19A79184"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nº 255, 8º andar PAMB De Bloco 5 Fone: 2661-6620 / 26616621 IC</w:t>
      </w:r>
    </w:p>
    <w:p w14:paraId="4C862C1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5256AF4C"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5.6.2.2. IC MATERIAL</w:t>
      </w:r>
    </w:p>
    <w:p w14:paraId="628FC5E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5.6.2.2.1. Almoxarifado Central</w:t>
      </w:r>
    </w:p>
    <w:p w14:paraId="40A74FAF"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s/n, subsolo do PAMB – altura do nº 600 da Av. Rebouças Fone: 2661- 6038 / 2661-6597</w:t>
      </w:r>
    </w:p>
    <w:p w14:paraId="6DA8CB95"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5.6.2.2.2. UFAR – UFAR MATERIAIS</w:t>
      </w:r>
    </w:p>
    <w:p w14:paraId="7F96F94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Almoxarifado da Unidade Farmacotécnica Hospitalar</w:t>
      </w:r>
    </w:p>
    <w:p w14:paraId="5DE522A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Ovídio Pires de Campos, 8.º andar – Bloco 8 Fone: 2661-6622/ 2661-6625</w:t>
      </w:r>
    </w:p>
    <w:p w14:paraId="3A6E699C"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8D64776"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5.6.3. INSTITUTO DA CRIANÇA ICR </w:t>
      </w:r>
    </w:p>
    <w:p w14:paraId="0F803FC7"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5.6.3.1. ICR FARMÁCIA</w:t>
      </w:r>
    </w:p>
    <w:p w14:paraId="461B7AD4"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Farmácia do ICR</w:t>
      </w:r>
    </w:p>
    <w:p w14:paraId="2743E013"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nº 647 – 3º andar Fone: 2661-8576 / 8573 ICR</w:t>
      </w:r>
    </w:p>
    <w:p w14:paraId="71F7F03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5.6.3.2. ALX GERAL INSTITUTO DA CRIANÇA</w:t>
      </w:r>
    </w:p>
    <w:p w14:paraId="4FC6B050"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Local: Av. Dr. Enéas de Carvalho Aguiar, nº 647 – 2º andar Fone: Fone: 2661-8938 / 8761[MMA2] </w:t>
      </w:r>
    </w:p>
    <w:p w14:paraId="1466DA8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5.6.4. INSTITUTO DE MEDICINA FÍSICA E REABILITAÇÃO</w:t>
      </w:r>
    </w:p>
    <w:p w14:paraId="48DA7BB5"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5.6.4.1. IMREA - IMREA ADMIN MATE</w:t>
      </w:r>
    </w:p>
    <w:p w14:paraId="00C8A29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Serviço Administrativo do IMREA</w:t>
      </w:r>
    </w:p>
    <w:p w14:paraId="2C12AB3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Rua Diderot, nº 43 - Vila Mariana (altura do nº 3833 – Rua Vergueiro) Fone: 5180-7815</w:t>
      </w:r>
    </w:p>
    <w:p w14:paraId="63400CF7"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2B3E41D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5.6.5. INSTITUTO DO CORAÇÃO INC</w:t>
      </w:r>
    </w:p>
    <w:p w14:paraId="0E710963"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5.6.5.1. INCOR FARMÁCIA</w:t>
      </w:r>
    </w:p>
    <w:p w14:paraId="2181CF7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Serviço de Farmácia do INCOR</w:t>
      </w:r>
    </w:p>
    <w:p w14:paraId="0C01D4E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nº 44, térreo – Bloco II Fone: 2661-5431 / 5512 INC</w:t>
      </w:r>
    </w:p>
    <w:p w14:paraId="3D51DB1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5.6.5.2. INCOR MATERIAL</w:t>
      </w:r>
    </w:p>
    <w:p w14:paraId="084DEEA6"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Almoxarifado do InCor</w:t>
      </w:r>
    </w:p>
    <w:p w14:paraId="30C9171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nº 44, térreo do Bloco II Fone: 2661-5253</w:t>
      </w:r>
    </w:p>
    <w:p w14:paraId="2D88B84F"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7113837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5.6.6. INSTITUTO DE RADIOLOGIA INR - INRAD MATERIAL</w:t>
      </w:r>
    </w:p>
    <w:p w14:paraId="14A6709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Almoxarifado InRad</w:t>
      </w:r>
    </w:p>
    <w:p w14:paraId="503A82CF"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nº 255 – sala 3136 Fone: 2661-6703</w:t>
      </w:r>
    </w:p>
    <w:p w14:paraId="6FB9283F"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2D49EC0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5.6.7. INSTITUTO DE ORTOPEDIA E TRAUMATOLOGIA IOT - IOT MATERIAIS</w:t>
      </w:r>
    </w:p>
    <w:p w14:paraId="07F18F9C"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Setor de Material do IOT</w:t>
      </w:r>
    </w:p>
    <w:p w14:paraId="591F01D4"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Rua Ovídio Pires de Campos, nº 333, Subsolo IOT Fone: 2661-6313</w:t>
      </w:r>
    </w:p>
    <w:p w14:paraId="1595F7A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54AD97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5.6.8. INSTITUTO DE PSIQUIATRIA - IPQ MATERIAIS / MEDICAMENTOS</w:t>
      </w:r>
    </w:p>
    <w:p w14:paraId="1385D0F3"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Setor de Almoxarifado do Instituto de Psiquiatria</w:t>
      </w:r>
    </w:p>
    <w:p w14:paraId="0FADB387"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Rua Ovídio Pires de Campos, 785</w:t>
      </w:r>
    </w:p>
    <w:p w14:paraId="15CCECD4"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Fone: 2661-6324</w:t>
      </w:r>
    </w:p>
    <w:p w14:paraId="71A64FF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145787FC"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5.6.9. LABORATÓRIOS DE INVESTIGAÇÃO MÉDICA LIM – LIM MATERIAIS</w:t>
      </w:r>
    </w:p>
    <w:p w14:paraId="7D0897C0"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Setor de Material do LIM</w:t>
      </w:r>
    </w:p>
    <w:p w14:paraId="4DB28C5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Av. Dr. Enéas de Carvalho Aguiar, s/n, (ao lado do SVO/Banco Santander) - Faculdade de Medicina Almoxarifado dos LIMs (antigo prédio da manutenção) Fone: 3066-7329/7271</w:t>
      </w:r>
    </w:p>
    <w:p w14:paraId="55BF05E0"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1C515086"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5.6.10. INSTITUTO DE GESTÃO DE SAÚDE  (PRÉDIO DA ADMINISTRAÇÃO) </w:t>
      </w:r>
    </w:p>
    <w:p w14:paraId="768AD89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Almoxarifado Central</w:t>
      </w:r>
    </w:p>
    <w:p w14:paraId="47A4876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Rua Ovídio Pires de Campos, nº 225, 1º andar Fone: 2661-7008 / 2661-6652</w:t>
      </w:r>
    </w:p>
    <w:p w14:paraId="0DEC47A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C84959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5.6.11. INSTITUTO DO CÂNCER DO ESTA DO SÃO PAULO - ICESP</w:t>
      </w:r>
    </w:p>
    <w:p w14:paraId="456BEB91"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Doca de recebimento</w:t>
      </w:r>
    </w:p>
    <w:p w14:paraId="5839037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lastRenderedPageBreak/>
        <w:t>Local: Av. Dr. Arnaldo, nº 251, 2º subsolo – Cerqueira Cesar CEP 01246-000 São Paulo – SP Fone: 3893-4786/ 3893-2000</w:t>
      </w:r>
    </w:p>
    <w:p w14:paraId="1E472515"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2A664E3A"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5.6.12. INSTITUTO PERDIZES - IPER</w:t>
      </w:r>
    </w:p>
    <w:p w14:paraId="31D3D85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Local: R. Cotoxó, nº 1142, 1º andar Fone: (11) 2661-3409 ramal 3411</w:t>
      </w:r>
    </w:p>
    <w:p w14:paraId="27206B10"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21B80148" w14:textId="77777777" w:rsidR="00CA6061" w:rsidRPr="00EC440F" w:rsidRDefault="00CA6061" w:rsidP="00EC440F">
      <w:pPr>
        <w:spacing w:after="234" w:line="283" w:lineRule="auto"/>
        <w:ind w:left="10" w:hanging="10"/>
        <w:jc w:val="both"/>
        <w:rPr>
          <w:rFonts w:ascii="Arial" w:eastAsia="Times New Roman" w:hAnsi="Arial" w:cs="Arial"/>
          <w:b/>
          <w:bCs/>
          <w:color w:val="000000"/>
          <w:sz w:val="18"/>
          <w:szCs w:val="18"/>
          <w:lang w:eastAsia="pt-BR"/>
        </w:rPr>
      </w:pPr>
      <w:r w:rsidRPr="00EC440F">
        <w:rPr>
          <w:rFonts w:ascii="Arial" w:eastAsia="Times New Roman" w:hAnsi="Arial" w:cs="Arial"/>
          <w:b/>
          <w:bCs/>
          <w:color w:val="000000"/>
          <w:sz w:val="18"/>
          <w:szCs w:val="18"/>
          <w:lang w:eastAsia="pt-BR"/>
        </w:rPr>
        <w:t>6. MODELO DE GESTÃO DO CONTRATO</w:t>
      </w:r>
    </w:p>
    <w:p w14:paraId="2B15F10A" w14:textId="4924ADED"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6.1. O contrato deverá ser executado fielmente pelas partes, de acordo com as cláusulas avençadas e as normas da Lei nº 14.133, de 2021, e cada parte responderá pelas consequências de sua inexecução total ou parcial.</w:t>
      </w:r>
    </w:p>
    <w:p w14:paraId="1F312D93"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03CCC3DC" w14:textId="3CAE1707"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6.2. Em caso de impedimento, ordem de paralisação ou suspensão do contrato, o cronograma de execução será prorrogado automaticamente pelo tempo correspondente, anotadas tais circunstâncias mediante simples apostila.</w:t>
      </w:r>
    </w:p>
    <w:p w14:paraId="7DB62AFA"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61827D60" w14:textId="509BA4F1"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6.3. As comunicações entre o órgão ou entidade e a contratada devem ser realizadas por escrito sempre que o ato exigir tal formalidade, admitindo-se o uso de mensagem eletrônica para esse fim.</w:t>
      </w:r>
    </w:p>
    <w:p w14:paraId="7E138F95"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6610BD64" w14:textId="4F7845C2"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6.4. O Contratante poderá convocar representante da Contratado para adoção de providências que devam ser cumpridas de imediato.</w:t>
      </w:r>
    </w:p>
    <w:p w14:paraId="5418FC6A"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2B3E8649"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8B27A0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11FF7040" w14:textId="0500C1B3" w:rsidR="00CA6061"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FISCALIZAÇÃO</w:t>
      </w:r>
    </w:p>
    <w:p w14:paraId="091392B9" w14:textId="77777777" w:rsidR="00EC440F" w:rsidRPr="00EC440F" w:rsidRDefault="00EC440F" w:rsidP="00EC440F">
      <w:pPr>
        <w:pStyle w:val="Ttulo2"/>
        <w:ind w:left="-5" w:firstLine="5"/>
        <w:rPr>
          <w:rFonts w:ascii="Arial" w:hAnsi="Arial" w:cs="Arial"/>
          <w:color w:val="000000"/>
          <w:sz w:val="18"/>
          <w:szCs w:val="18"/>
          <w:lang w:val="pt-BR" w:eastAsia="pt-BR"/>
        </w:rPr>
      </w:pPr>
    </w:p>
    <w:p w14:paraId="0F8212B5"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6.6. A execução do contrato deverá ser acompanhada e fiscalizada pelo (s) fiscal(is) do contrato, ou pelo (s) respectivo(s) substituto(s) (Lei nº 14.133, de 2021, art. 117, caput).</w:t>
      </w:r>
    </w:p>
    <w:p w14:paraId="0C1459D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03C817EE"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Fiscalização Técnica</w:t>
      </w:r>
    </w:p>
    <w:p w14:paraId="2E4AB21F" w14:textId="6EC0B3BF"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6.7. O fiscal técnico do contrato acompanhará a execução do contrato, para que sejam cumpridas todas as condições estabelecidas no contrato, de modo a assegurar os melhores resultados para a Administração (Decreto estadual nº 68.220, de 2023, art. 17).</w:t>
      </w:r>
    </w:p>
    <w:p w14:paraId="71BC9C65"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02A00CA2" w14:textId="6BC8D230"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6.7.1. O fiscal técnico do contrato anotará no histórico de gerenciamento do contrato todas as ocorrências relacionadas à execução do contrato, com a descrição do que for necessário para a regularização das faltas ou dos defeitos observados ( Lei nº 14.133, de 2021, art. 117, §1º, e Decreto estadual nº 68.220, de 2023, art. 17, II).</w:t>
      </w:r>
    </w:p>
    <w:p w14:paraId="12347340"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51114D43" w14:textId="013622D0"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6.7.2. O fiscal técnico adotará medidas preventivas de controle de contratos, manifestando-se quanto à necessidade de suspensão da execução do objeto (Decreto estadual nº 68.220, de 2023, art. 17, IV).</w:t>
      </w:r>
    </w:p>
    <w:p w14:paraId="14E240C2"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1FCDD5D7" w14:textId="46DB18FC"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6.7.3. 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E5A5DF7"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36916310"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6.7.4. No caso de ocorrências que possam inviabilizar a execução do contrato nas datas aprazadas, o fiscal técnico do contrato comunicará o fato imediatamente ao gestor do contrato (Decreto estadual nº 68.220, de 2023, art. 17, II).</w:t>
      </w:r>
    </w:p>
    <w:p w14:paraId="02921B0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A22C610" w14:textId="4EF07A81" w:rsidR="00CA6061"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Fiscalização Administrativa</w:t>
      </w:r>
    </w:p>
    <w:p w14:paraId="7A9882A6" w14:textId="77777777" w:rsidR="00EC440F" w:rsidRPr="00EC440F" w:rsidRDefault="00EC440F" w:rsidP="00EC440F">
      <w:pPr>
        <w:pStyle w:val="Ttulo2"/>
        <w:ind w:left="-5" w:firstLine="5"/>
        <w:rPr>
          <w:rFonts w:ascii="Arial" w:hAnsi="Arial" w:cs="Arial"/>
          <w:color w:val="000000"/>
          <w:sz w:val="18"/>
          <w:szCs w:val="18"/>
          <w:lang w:val="pt-BR" w:eastAsia="pt-BR"/>
        </w:rPr>
      </w:pPr>
    </w:p>
    <w:p w14:paraId="63151F57" w14:textId="2F680B89"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(Decreto estadual nº 68.220, de 2023, art. 18, II e III).</w:t>
      </w:r>
    </w:p>
    <w:p w14:paraId="458F4EC7"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3C60410B" w14:textId="6EDB56BD"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6.8.1. 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6F9B7B21"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53AC272D"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Lei nº 14.133, de 2021.</w:t>
      </w:r>
    </w:p>
    <w:p w14:paraId="0E67BD92"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CE043CF" w14:textId="141541C6" w:rsidR="00CA6061"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Gestor do Contrato</w:t>
      </w:r>
    </w:p>
    <w:p w14:paraId="0E890480" w14:textId="77777777" w:rsidR="00EC440F" w:rsidRPr="00EC440F" w:rsidRDefault="00EC440F" w:rsidP="00EC440F">
      <w:pPr>
        <w:pStyle w:val="Ttulo2"/>
        <w:ind w:left="-5" w:firstLine="5"/>
        <w:rPr>
          <w:rFonts w:ascii="Arial" w:hAnsi="Arial" w:cs="Arial"/>
          <w:color w:val="000000"/>
          <w:sz w:val="18"/>
          <w:szCs w:val="18"/>
          <w:lang w:val="pt-BR" w:eastAsia="pt-BR"/>
        </w:rPr>
      </w:pPr>
    </w:p>
    <w:p w14:paraId="029637C4" w14:textId="6F3F41F3"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68D1F977"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57E60C54" w14:textId="3117A6D5"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6.10. O gestor do contrato acompanhará a manutenção das condições de habilitação da contratada, para fins de empenho de </w:t>
      </w:r>
      <w:r w:rsidRPr="00EC440F">
        <w:rPr>
          <w:rFonts w:ascii="Calibri" w:eastAsia="Calibri" w:hAnsi="Calibri" w:cs="Calibri"/>
          <w:b w:val="0"/>
          <w:bCs w:val="0"/>
          <w:sz w:val="18"/>
          <w:szCs w:val="22"/>
          <w:lang w:val="pt-BR"/>
        </w:rPr>
        <w:lastRenderedPageBreak/>
        <w:t>despesa e pagamento, e anotará os problemas que obstem o fluxo normal da liquidação e do pagamento da despesa no relatório de riscos eventuais. (Decreto estadual nº 68.220, de 2023, art. 16, IX).</w:t>
      </w:r>
    </w:p>
    <w:p w14:paraId="73681922"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2F73E037" w14:textId="7B9932CC"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3F3EA948"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0B6D6577" w14:textId="2DF75973"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052F6ED1"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7EDA44A4" w14:textId="7595A5AF" w:rsidR="00CA6061"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090224C9" w14:textId="77777777" w:rsidR="00EC440F" w:rsidRPr="00EC440F" w:rsidRDefault="00EC440F" w:rsidP="00EC440F">
      <w:pPr>
        <w:pStyle w:val="Ttulo2"/>
        <w:ind w:left="-5" w:firstLine="5"/>
        <w:rPr>
          <w:rFonts w:ascii="Calibri" w:eastAsia="Calibri" w:hAnsi="Calibri" w:cs="Calibri"/>
          <w:b w:val="0"/>
          <w:bCs w:val="0"/>
          <w:sz w:val="18"/>
          <w:szCs w:val="22"/>
          <w:lang w:val="pt-BR"/>
        </w:rPr>
      </w:pPr>
    </w:p>
    <w:p w14:paraId="1688538C"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6.14. O gestor do contrato deverá enviar a documentação pertinente ao setor de contratos para a formalização dos procedimentos de liquidação e pagamento, no valor dimensionado pela fiscalização e gestão nos termos do contrato.</w:t>
      </w:r>
    </w:p>
    <w:p w14:paraId="06F9E107" w14:textId="77777777" w:rsidR="00CA6061" w:rsidRPr="00EC440F" w:rsidRDefault="00CA6061" w:rsidP="00EC440F">
      <w:pPr>
        <w:pStyle w:val="Ttulo2"/>
        <w:ind w:left="-5" w:firstLine="5"/>
        <w:rPr>
          <w:rFonts w:ascii="Calibri" w:eastAsia="Calibri" w:hAnsi="Calibri" w:cs="Calibri"/>
          <w:b w:val="0"/>
          <w:bCs w:val="0"/>
          <w:sz w:val="18"/>
          <w:szCs w:val="22"/>
          <w:lang w:val="pt-BR"/>
        </w:rPr>
      </w:pPr>
      <w:r w:rsidRPr="00EC440F">
        <w:rPr>
          <w:rFonts w:ascii="Calibri" w:eastAsia="Calibri" w:hAnsi="Calibri" w:cs="Calibri"/>
          <w:b w:val="0"/>
          <w:bCs w:val="0"/>
          <w:sz w:val="18"/>
          <w:szCs w:val="22"/>
          <w:lang w:val="pt-BR"/>
        </w:rPr>
        <w:t xml:space="preserve"> </w:t>
      </w:r>
    </w:p>
    <w:p w14:paraId="3B3A81BD" w14:textId="77777777" w:rsidR="00CA6061" w:rsidRPr="00EC440F" w:rsidRDefault="00CA6061" w:rsidP="00EC440F">
      <w:pPr>
        <w:spacing w:after="234" w:line="283" w:lineRule="auto"/>
        <w:ind w:left="10" w:hanging="10"/>
        <w:jc w:val="both"/>
        <w:rPr>
          <w:rFonts w:ascii="Arial" w:eastAsia="Times New Roman" w:hAnsi="Arial" w:cs="Arial"/>
          <w:b/>
          <w:bCs/>
          <w:color w:val="000000"/>
          <w:sz w:val="18"/>
          <w:szCs w:val="18"/>
          <w:lang w:eastAsia="pt-BR"/>
        </w:rPr>
      </w:pPr>
      <w:r w:rsidRPr="00EC440F">
        <w:rPr>
          <w:rFonts w:ascii="Arial" w:eastAsia="Times New Roman" w:hAnsi="Arial" w:cs="Arial"/>
          <w:b/>
          <w:bCs/>
          <w:color w:val="000000"/>
          <w:sz w:val="18"/>
          <w:szCs w:val="18"/>
          <w:lang w:eastAsia="pt-BR"/>
        </w:rPr>
        <w:t xml:space="preserve">7. CRITÉRIOS DE MEDIÇÃO E DE PAGAMENTO       </w:t>
      </w:r>
    </w:p>
    <w:p w14:paraId="4E901257" w14:textId="26EAB8CE" w:rsidR="00CA6061"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Recebimento</w:t>
      </w:r>
    </w:p>
    <w:p w14:paraId="15C08237" w14:textId="77777777" w:rsidR="00EC440F" w:rsidRPr="00EC440F" w:rsidRDefault="00EC440F" w:rsidP="00EC440F">
      <w:pPr>
        <w:pStyle w:val="Ttulo2"/>
        <w:ind w:left="-5" w:firstLine="5"/>
        <w:rPr>
          <w:rFonts w:ascii="Arial" w:hAnsi="Arial" w:cs="Arial"/>
          <w:color w:val="000000"/>
          <w:sz w:val="18"/>
          <w:szCs w:val="18"/>
          <w:lang w:val="pt-BR" w:eastAsia="pt-BR"/>
        </w:rPr>
      </w:pPr>
    </w:p>
    <w:p w14:paraId="081C75EA" w14:textId="77777777" w:rsidR="00CA6061" w:rsidRPr="00EC440F" w:rsidRDefault="00CA6061" w:rsidP="00CA6061">
      <w:pPr>
        <w:spacing w:after="212" w:line="283" w:lineRule="auto"/>
        <w:ind w:left="10" w:hanging="10"/>
        <w:jc w:val="both"/>
        <w:rPr>
          <w:rFonts w:ascii="Calibri" w:eastAsia="Calibri" w:hAnsi="Calibri" w:cs="Calibri"/>
          <w:sz w:val="18"/>
        </w:rPr>
      </w:pPr>
      <w:r w:rsidRPr="00EC440F">
        <w:rPr>
          <w:rFonts w:ascii="Calibri" w:eastAsia="Calibri" w:hAnsi="Calibri" w:cs="Calibri"/>
          <w:sz w:val="18"/>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6E45179" w14:textId="77777777" w:rsidR="00CA6061" w:rsidRPr="00EC440F" w:rsidRDefault="00CA6061" w:rsidP="00CA6061">
      <w:pPr>
        <w:spacing w:after="212" w:line="283" w:lineRule="auto"/>
        <w:ind w:left="10" w:right="130" w:hanging="10"/>
        <w:jc w:val="both"/>
        <w:rPr>
          <w:rFonts w:ascii="Calibri" w:eastAsia="Calibri" w:hAnsi="Calibri" w:cs="Calibri"/>
          <w:sz w:val="18"/>
        </w:rPr>
      </w:pPr>
      <w:r w:rsidRPr="00EC440F">
        <w:rPr>
          <w:rFonts w:ascii="Calibri" w:eastAsia="Calibri" w:hAnsi="Calibri" w:cs="Calibri"/>
          <w:sz w:val="18"/>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40166307" w14:textId="77777777" w:rsidR="00CA6061" w:rsidRPr="00EC440F" w:rsidRDefault="00CA6061" w:rsidP="00CA6061">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35E1D5BE" w14:textId="77777777" w:rsidR="00CA6061" w:rsidRPr="00EC440F" w:rsidRDefault="00CA6061" w:rsidP="00CA6061">
      <w:pPr>
        <w:spacing w:after="212" w:line="283" w:lineRule="auto"/>
        <w:ind w:left="10" w:hanging="10"/>
        <w:jc w:val="both"/>
        <w:rPr>
          <w:rFonts w:ascii="Calibri" w:eastAsia="Calibri" w:hAnsi="Calibri" w:cs="Calibri"/>
          <w:sz w:val="18"/>
        </w:rPr>
      </w:pPr>
      <w:r w:rsidRPr="00EC440F">
        <w:rPr>
          <w:rFonts w:ascii="Calibri" w:eastAsia="Calibri" w:hAnsi="Calibri" w:cs="Calibri"/>
          <w:sz w:val="18"/>
        </w:rPr>
        <w:t>7.4. O prazo para recebimento definitivo poderá ser excepcionalmente prorrogado, de forma justificada, por igual período, quando houver necessidade de diligências para a aferição do atendimento das exigências contratuais.</w:t>
      </w:r>
    </w:p>
    <w:p w14:paraId="33D19777" w14:textId="77777777" w:rsidR="00CA6061" w:rsidRPr="00EC440F" w:rsidRDefault="00CA6061" w:rsidP="00CA6061">
      <w:pPr>
        <w:spacing w:after="212" w:line="283" w:lineRule="auto"/>
        <w:ind w:left="10" w:right="128" w:hanging="10"/>
        <w:jc w:val="both"/>
        <w:rPr>
          <w:rFonts w:ascii="Calibri" w:eastAsia="Calibri" w:hAnsi="Calibri" w:cs="Calibri"/>
          <w:sz w:val="18"/>
        </w:rPr>
      </w:pPr>
      <w:r w:rsidRPr="00EC440F">
        <w:rPr>
          <w:rFonts w:ascii="Calibri" w:eastAsia="Calibri" w:hAnsi="Calibri" w:cs="Calibri"/>
          <w:sz w:val="18"/>
        </w:rPr>
        <w:t>7.5. No caso de controvérsia sobre a execução do objeto, quanto à dimensão, qualidade e quantidade, se houver parcela incontroversa, deverá ser observado o teor do art. 143 da Lei nº 14.133, de 2021, com a comunicação ao contratado para emissão de Nota Fiscal/Fatura no que pertence à parcela incontroversa, para efeito de liquidação e pagamento.</w:t>
      </w:r>
    </w:p>
    <w:p w14:paraId="0AAC87FA" w14:textId="77777777" w:rsidR="00CA6061" w:rsidRPr="00EC440F" w:rsidRDefault="00CA6061" w:rsidP="00CA6061">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7E929D6" w14:textId="77777777" w:rsidR="00CA6061" w:rsidRPr="00EC440F" w:rsidRDefault="00CA6061" w:rsidP="00CA6061">
      <w:pPr>
        <w:spacing w:after="212" w:line="283" w:lineRule="auto"/>
        <w:ind w:left="10" w:hanging="10"/>
        <w:jc w:val="both"/>
        <w:rPr>
          <w:rFonts w:ascii="Calibri" w:eastAsia="Calibri" w:hAnsi="Calibri" w:cs="Calibri"/>
          <w:sz w:val="18"/>
        </w:rPr>
      </w:pPr>
      <w:r w:rsidRPr="00EC440F">
        <w:rPr>
          <w:rFonts w:ascii="Calibri" w:eastAsia="Calibri" w:hAnsi="Calibri" w:cs="Calibri"/>
          <w:sz w:val="18"/>
        </w:rPr>
        <w:t>7.7. O recebimento provisório ou definitivo não excluirá a responsabilidade civil pela solidez e pela segurança dos bens nem a responsabilidade ético-profissional pela perfeita execução do contrato.</w:t>
      </w:r>
    </w:p>
    <w:p w14:paraId="66F6AA11" w14:textId="77777777" w:rsidR="00CA6061" w:rsidRDefault="00CA6061" w:rsidP="00CA6061">
      <w:pPr>
        <w:spacing w:after="174"/>
        <w:ind w:left="15"/>
      </w:pPr>
      <w:r>
        <w:rPr>
          <w:rFonts w:ascii="Calibri" w:eastAsia="Calibri" w:hAnsi="Calibri" w:cs="Calibri"/>
          <w:b/>
          <w:sz w:val="21"/>
        </w:rPr>
        <w:t xml:space="preserve"> </w:t>
      </w:r>
    </w:p>
    <w:p w14:paraId="1FE73847" w14:textId="54EDCE03" w:rsidR="00CA6061"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Liquidação</w:t>
      </w:r>
    </w:p>
    <w:p w14:paraId="42051D29" w14:textId="77777777" w:rsidR="00EC440F" w:rsidRPr="00EC440F" w:rsidRDefault="00EC440F" w:rsidP="00EC440F">
      <w:pPr>
        <w:pStyle w:val="Ttulo2"/>
        <w:ind w:left="-5" w:firstLine="5"/>
        <w:rPr>
          <w:rFonts w:ascii="Arial" w:hAnsi="Arial" w:cs="Arial"/>
          <w:color w:val="000000"/>
          <w:sz w:val="18"/>
          <w:szCs w:val="18"/>
          <w:lang w:val="pt-BR" w:eastAsia="pt-BR"/>
        </w:rPr>
      </w:pPr>
    </w:p>
    <w:p w14:paraId="0466B71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Instrução Normativa SEGES/ME nº 77, de 4 de novembro de 2022, c/c o Decreto estadual nº 67.608, de 2023).</w:t>
      </w:r>
    </w:p>
    <w:p w14:paraId="7389AE49"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7.8.1. 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03F01FAF"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 Para fins de liquidação, o setor competente deverá verificar se a nota fiscal ou instrumento de cobrança equivalente apresentado expressa os elementos necessários e essenciais do documento, tais como, caso aplicáveis:</w:t>
      </w:r>
    </w:p>
    <w:p w14:paraId="2DFC251D"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lastRenderedPageBreak/>
        <w:t>7.9.1. O prazo de validade;</w:t>
      </w:r>
    </w:p>
    <w:p w14:paraId="3D288747"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7.9.2. A data da emissão;</w:t>
      </w:r>
    </w:p>
    <w:p w14:paraId="56DA7C0B"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7.9.3. Os dados do contrato e do órgão contratante;</w:t>
      </w:r>
    </w:p>
    <w:p w14:paraId="16D5964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7.9.4. O período respectivo de execução do contrato;</w:t>
      </w:r>
    </w:p>
    <w:p w14:paraId="1AF1F07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7.9.5. O valor a pagar; e</w:t>
      </w:r>
    </w:p>
    <w:p w14:paraId="4EA1D4B3"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7.9.6. Eventual destaque do valor de retenções tributárias cabíveis.</w:t>
      </w:r>
    </w:p>
    <w:p w14:paraId="3169B2F7"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F0382B3"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7.11.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04B9E61F"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6ABDE59C"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21E9446"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A2B0BE9"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7.15. Persistindo a irregularidade, o Contratante deverá adotar as medidas necessárias à extinção contratual nos autos do processo administrativo correspondente, assegurada ao Contratado a ampla defesa.</w:t>
      </w:r>
    </w:p>
    <w:p w14:paraId="2074B24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7.16. Havendo a efetiva execução do objeto, os pagamentos serão realizados normalmente, até que se decida pela extinção do contrato, caso o Contratado não regularize sua situação junto ao Sicaf. </w:t>
      </w:r>
    </w:p>
    <w:p w14:paraId="37E71B77"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38157262" w14:textId="77777777" w:rsidR="00CA6061" w:rsidRPr="00EC440F"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Prazo de pagamento</w:t>
      </w:r>
    </w:p>
    <w:p w14:paraId="29D1DE63"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7.17. 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734D4C0F"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7.18. No caso de atraso pelo Contratante, os valores devidos ao contratado serão atualizados monetariamente na forma da legislação aplicável (artigo 2º, inciso III, do Decreto estadual nº 67.608, de 2023, c/c o artigo 1º do Decreto estadual nº 32.117, de 1990), bem como incidirão juros moratórios, a razão de 0,5% (meio por cento) ao mês, calculados pro rata temporis, em relação ao atraso verificado.</w:t>
      </w:r>
    </w:p>
    <w:p w14:paraId="776BE25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 </w:t>
      </w:r>
    </w:p>
    <w:p w14:paraId="00D63BD6" w14:textId="77777777" w:rsidR="00CA6061" w:rsidRPr="00EC440F"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Forma de pagamento</w:t>
      </w:r>
    </w:p>
    <w:p w14:paraId="35C21E57"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7.19. O pagamento será realizado por meio de ordem bancária, para depósito em conta corrente bancária em nome do Contratado no Banco do Brasil S/A.</w:t>
      </w:r>
    </w:p>
    <w:p w14:paraId="7312BFC7"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de 2008.</w:t>
      </w:r>
    </w:p>
    <w:p w14:paraId="3154283C"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lastRenderedPageBreak/>
        <w:t>7.20. Será considerada data do pagamento o dia em que constar como emitida a ordem bancária para pagamento.</w:t>
      </w:r>
    </w:p>
    <w:p w14:paraId="049851DA"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7.21. O Contratante poderá, por ocasião do pagamento, efetuar a retenção de tributos determinada por lei, ainda que não haja indicação de retenção na nota fiscal apresentada ou que se refira a retenções não realizadas em meses anteriores.</w:t>
      </w:r>
    </w:p>
    <w:p w14:paraId="6288D9AE"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7.21.1. Independentemente do percentual de tributo inserido na planilha, quando houver, serão retidos na fonte, quando da realização do pagamento, os percentuais estabelecidos na legislação vigente.</w:t>
      </w:r>
    </w:p>
    <w:p w14:paraId="3713DEF9"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05DCC7A"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797A2BE0"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5EF21C1F" w14:textId="77777777" w:rsidR="00CA6061" w:rsidRDefault="00CA6061" w:rsidP="00CA6061">
      <w:pPr>
        <w:spacing w:after="198"/>
        <w:ind w:left="-5" w:hanging="10"/>
      </w:pPr>
      <w:r>
        <w:rPr>
          <w:rFonts w:ascii="Calibri" w:eastAsia="Calibri" w:hAnsi="Calibri" w:cs="Calibri"/>
          <w:b/>
          <w:sz w:val="18"/>
        </w:rPr>
        <w:t>8. FORMA E CRITÉRIOS DE SELEÇÃO DO FORNECEDOR E FORMA DE FORNECIMENTO</w:t>
      </w:r>
    </w:p>
    <w:p w14:paraId="092DB2E6" w14:textId="77777777" w:rsidR="00CA6061" w:rsidRPr="00EC440F"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Forma de seleção e critério de julgamento da proposta</w:t>
      </w:r>
    </w:p>
    <w:p w14:paraId="3934C8AB"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w:t>
      </w:r>
      <w:r w:rsidRPr="00EC440F">
        <w:rPr>
          <w:rFonts w:ascii="Calibri" w:eastAsia="Calibri" w:hAnsi="Calibri" w:cs="Calibri"/>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39031AEB" w14:textId="77777777" w:rsidR="00CA6061" w:rsidRPr="00EC440F"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Forma de fornecimento</w:t>
      </w:r>
    </w:p>
    <w:p w14:paraId="472C7832"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8.2. O fornecimento do objeto será por item</w:t>
      </w:r>
    </w:p>
    <w:p w14:paraId="100BF34E"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Exigências de habilitação</w:t>
      </w:r>
    </w:p>
    <w:p w14:paraId="3581A259"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493DEDD9" w14:textId="77777777" w:rsidR="00CA6061" w:rsidRPr="00EC440F" w:rsidRDefault="00CA6061" w:rsidP="00EC440F">
      <w:pPr>
        <w:pStyle w:val="Ttulo2"/>
        <w:ind w:left="-5" w:firstLine="5"/>
        <w:rPr>
          <w:rFonts w:ascii="Arial" w:hAnsi="Arial" w:cs="Arial"/>
          <w:color w:val="000000"/>
          <w:sz w:val="18"/>
          <w:szCs w:val="18"/>
          <w:lang w:val="pt-BR" w:eastAsia="pt-BR"/>
        </w:rPr>
      </w:pPr>
      <w:r w:rsidRPr="00EC440F">
        <w:rPr>
          <w:rFonts w:ascii="Arial" w:hAnsi="Arial" w:cs="Arial"/>
          <w:color w:val="000000"/>
          <w:sz w:val="18"/>
          <w:szCs w:val="18"/>
          <w:lang w:val="pt-BR" w:eastAsia="pt-BR"/>
        </w:rPr>
        <w:t>Habilitação Jurídica</w:t>
      </w:r>
    </w:p>
    <w:p w14:paraId="67DA7C8A"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8.4.</w:t>
      </w:r>
      <w:r w:rsidRPr="00EC440F">
        <w:rPr>
          <w:rFonts w:ascii="Calibri" w:eastAsia="Calibri" w:hAnsi="Calibri" w:cs="Calibri"/>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43E8AAC0"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8.5. </w:t>
      </w:r>
      <w:r w:rsidRPr="00EC440F">
        <w:rPr>
          <w:rFonts w:ascii="Calibri" w:eastAsia="Calibri" w:hAnsi="Calibri" w:cs="Calibri"/>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4FEB61D0"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8.6.</w:t>
      </w:r>
      <w:r w:rsidRPr="00EC440F">
        <w:rPr>
          <w:rFonts w:ascii="Calibri" w:eastAsia="Calibri" w:hAnsi="Calibri" w:cs="Calibri"/>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14144F24" w14:textId="77777777" w:rsidR="00CA6061" w:rsidRPr="00EC440F" w:rsidRDefault="00CA6061" w:rsidP="00EC440F">
      <w:pPr>
        <w:pStyle w:val="Ttulo2"/>
        <w:ind w:left="-5" w:firstLine="5"/>
        <w:rPr>
          <w:rFonts w:ascii="Calibri" w:eastAsia="Calibri" w:hAnsi="Calibri" w:cs="Calibri"/>
          <w:sz w:val="18"/>
        </w:rPr>
      </w:pPr>
      <w:r>
        <w:rPr>
          <w:rFonts w:ascii="Calibri" w:eastAsia="Calibri" w:hAnsi="Calibri" w:cs="Calibri"/>
          <w:sz w:val="18"/>
        </w:rPr>
        <w:t xml:space="preserve">Instrução </w:t>
      </w:r>
      <w:r w:rsidRPr="00EC440F">
        <w:rPr>
          <w:rFonts w:ascii="Calibri" w:eastAsia="Calibri" w:hAnsi="Calibri" w:cs="Calibri"/>
          <w:sz w:val="18"/>
        </w:rPr>
        <w:t>Normativa DREI/ME n.º 77, de 18 de março de 2020</w:t>
      </w:r>
      <w:r>
        <w:rPr>
          <w:rFonts w:ascii="Calibri" w:eastAsia="Calibri" w:hAnsi="Calibri" w:cs="Calibri"/>
          <w:sz w:val="18"/>
        </w:rPr>
        <w:t xml:space="preserve">.    </w:t>
      </w:r>
    </w:p>
    <w:p w14:paraId="6A2CE51A"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8.7.</w:t>
      </w:r>
      <w:r w:rsidRPr="00EC440F">
        <w:rPr>
          <w:rFonts w:ascii="Calibri" w:eastAsia="Calibri" w:hAnsi="Calibri" w:cs="Calibri"/>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575E0C28"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8.8.</w:t>
      </w:r>
      <w:r w:rsidRPr="00EC440F">
        <w:rPr>
          <w:rFonts w:ascii="Calibri" w:eastAsia="Calibri" w:hAnsi="Calibri" w:cs="Calibri"/>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4E054215" w14:textId="77777777" w:rsidR="00CA6061" w:rsidRPr="00EC440F" w:rsidRDefault="00CA6061" w:rsidP="00EC440F">
      <w:pPr>
        <w:spacing w:after="212" w:line="283" w:lineRule="auto"/>
        <w:ind w:left="10" w:right="129" w:hanging="10"/>
        <w:jc w:val="both"/>
        <w:rPr>
          <w:rFonts w:ascii="Calibri" w:eastAsia="Calibri" w:hAnsi="Calibri" w:cs="Calibri"/>
          <w:b/>
          <w:bCs/>
          <w:sz w:val="18"/>
          <w:szCs w:val="27"/>
          <w:lang w:val="pt-PT"/>
        </w:rPr>
      </w:pPr>
      <w:r w:rsidRPr="00EC440F">
        <w:rPr>
          <w:rFonts w:ascii="Calibri" w:eastAsia="Calibri" w:hAnsi="Calibri" w:cs="Calibri"/>
          <w:b/>
          <w:bCs/>
          <w:sz w:val="18"/>
          <w:szCs w:val="27"/>
          <w:lang w:val="pt-PT"/>
        </w:rPr>
        <w:t xml:space="preserve">Registro onde tem sede a matriz </w:t>
      </w:r>
    </w:p>
    <w:p w14:paraId="3AC4FA84"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8.9.</w:t>
      </w:r>
      <w:r w:rsidRPr="00EC440F">
        <w:rPr>
          <w:rFonts w:ascii="Calibri" w:eastAsia="Calibri" w:hAnsi="Calibri" w:cs="Calibri"/>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EC440F">
        <w:rPr>
          <w:rFonts w:ascii="Calibri" w:eastAsia="Calibri" w:hAnsi="Calibri" w:cs="Calibri"/>
          <w:sz w:val="18"/>
        </w:rPr>
        <w:t>art. 107 da Lei nº 5.764, de 16 de dezembro 1971</w:t>
      </w:r>
      <w:r>
        <w:rPr>
          <w:rFonts w:ascii="Calibri" w:eastAsia="Calibri" w:hAnsi="Calibri" w:cs="Calibri"/>
          <w:sz w:val="18"/>
        </w:rPr>
        <w:t xml:space="preserve">. </w:t>
      </w:r>
    </w:p>
    <w:p w14:paraId="31CB8075"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670BCE8F"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8.10. Ato de autorização para o exercício da atividade de:</w:t>
      </w:r>
    </w:p>
    <w:p w14:paraId="634F08D5" w14:textId="74AC67D2"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8.10.1.  a Autorização de Funcionamento (AFE) vigente, emitida pela ANVISA, para os produtos abrangidos pela RDC nº 16, de 1º de abril de 2014, da</w:t>
      </w:r>
      <w:r w:rsidR="00EC440F">
        <w:rPr>
          <w:rFonts w:ascii="Calibri" w:eastAsia="Calibri" w:hAnsi="Calibri" w:cs="Calibri"/>
          <w:sz w:val="18"/>
        </w:rPr>
        <w:t xml:space="preserve"> </w:t>
      </w:r>
      <w:r>
        <w:rPr>
          <w:rFonts w:ascii="Calibri" w:eastAsia="Calibri" w:hAnsi="Calibri" w:cs="Calibri"/>
          <w:sz w:val="18"/>
        </w:rPr>
        <w:t xml:space="preserve">ANVISA; </w:t>
      </w:r>
    </w:p>
    <w:p w14:paraId="6A3B6720" w14:textId="1352DD6E"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lastRenderedPageBreak/>
        <w:t>8.10.2.    a Autorização de Funcionamento (AE) vigente, emitida pela ANVISA, para os produtos abrangidos pelo art. 3º da RDC nº 16, de 1º de abril de</w:t>
      </w:r>
      <w:r w:rsidR="00EC440F">
        <w:rPr>
          <w:rFonts w:ascii="Calibri" w:eastAsia="Calibri" w:hAnsi="Calibri" w:cs="Calibri"/>
          <w:sz w:val="18"/>
        </w:rPr>
        <w:t xml:space="preserve"> </w:t>
      </w:r>
      <w:r>
        <w:rPr>
          <w:rFonts w:ascii="Calibri" w:eastAsia="Calibri" w:hAnsi="Calibri" w:cs="Calibri"/>
          <w:sz w:val="18"/>
        </w:rPr>
        <w:t xml:space="preserve">2014, da ANVISA; </w:t>
      </w:r>
    </w:p>
    <w:p w14:paraId="03F0212D"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8.10.3. a Licença Sanitária Estadual ou Municipal vigente.</w:t>
      </w:r>
    </w:p>
    <w:p w14:paraId="2E357A10"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8.11. Os documentos apresentados deverão estar acompanhados de todas as alterações ou da consolidação respectiva.</w:t>
      </w:r>
    </w:p>
    <w:p w14:paraId="549892ED" w14:textId="77777777" w:rsidR="00CA6061" w:rsidRPr="00EC440F" w:rsidRDefault="00CA6061" w:rsidP="00EC440F">
      <w:pPr>
        <w:spacing w:after="212" w:line="283" w:lineRule="auto"/>
        <w:ind w:left="10" w:right="129" w:hanging="10"/>
        <w:jc w:val="both"/>
        <w:rPr>
          <w:rFonts w:ascii="Calibri" w:eastAsia="Calibri" w:hAnsi="Calibri" w:cs="Calibri"/>
          <w:b/>
          <w:bCs/>
          <w:sz w:val="18"/>
          <w:szCs w:val="27"/>
          <w:lang w:val="pt-PT"/>
        </w:rPr>
      </w:pPr>
      <w:r w:rsidRPr="00EC440F">
        <w:rPr>
          <w:rFonts w:ascii="Calibri" w:eastAsia="Calibri" w:hAnsi="Calibri" w:cs="Calibri"/>
          <w:b/>
          <w:bCs/>
          <w:sz w:val="18"/>
          <w:szCs w:val="27"/>
          <w:lang w:val="pt-PT"/>
        </w:rPr>
        <w:t xml:space="preserve">Habilitação fiscal, social e trabalhista   </w:t>
      </w:r>
    </w:p>
    <w:p w14:paraId="7C49632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8.12. Prova de inscrição no Cadastro Nacional de Pessoas Jurídicas ou no Cadastro de Pessoas Físicas, conforme o caso;</w:t>
      </w:r>
    </w:p>
    <w:p w14:paraId="266D3C2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EC440F">
        <w:rPr>
          <w:rFonts w:ascii="Calibri" w:eastAsia="Calibri" w:hAnsi="Calibri" w:cs="Calibri"/>
          <w:sz w:val="18"/>
        </w:rPr>
        <w:t>Portaria Conjunta nº 1.751, de 02 de outubro de 201</w:t>
      </w:r>
      <w:r>
        <w:rPr>
          <w:rFonts w:ascii="Calibri" w:eastAsia="Calibri" w:hAnsi="Calibri" w:cs="Calibri"/>
          <w:sz w:val="18"/>
        </w:rPr>
        <w:t>4, do Secretário da Receita Federal do Brasil e da Procuradora-Geral da Fazenda Nacional.</w:t>
      </w:r>
    </w:p>
    <w:p w14:paraId="47A8DF75"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8.14. Prova de regularidade com o Fundo de Garantia do Tempo de Serviço (FGTS);</w:t>
      </w:r>
    </w:p>
    <w:p w14:paraId="3491760E"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EC440F">
        <w:rPr>
          <w:rFonts w:ascii="Calibri" w:eastAsia="Calibri" w:hAnsi="Calibri" w:cs="Calibri"/>
          <w:sz w:val="18"/>
        </w:rPr>
        <w:t>Decreto-Lei nº 5.452, de 1º de maio de 1943</w:t>
      </w:r>
      <w:r>
        <w:rPr>
          <w:rFonts w:ascii="Calibri" w:eastAsia="Calibri" w:hAnsi="Calibri" w:cs="Calibri"/>
          <w:sz w:val="18"/>
        </w:rPr>
        <w:t>;</w:t>
      </w:r>
    </w:p>
    <w:p w14:paraId="4B6AB5CD"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57CD5496"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7B32D388"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67EA0ED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EC440F">
        <w:rPr>
          <w:rFonts w:ascii="Calibri" w:eastAsia="Calibri" w:hAnsi="Calibri" w:cs="Calibri"/>
          <w:sz w:val="18"/>
        </w:rPr>
        <w:t xml:space="preserve">Qualificação Econômico-Financeira     </w:t>
      </w:r>
    </w:p>
    <w:p w14:paraId="1947AFC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8.20. Certidão negativa de insolvência civil expedida pelo distribuidor do domicílio ou sede do licitante, caso se trate de de sociedade simples;</w:t>
      </w:r>
    </w:p>
    <w:p w14:paraId="6E2E9006"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0B581B4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4E1A8E2A" w14:textId="77777777" w:rsidR="00CA6061" w:rsidRPr="00EC440F" w:rsidRDefault="00CA6061" w:rsidP="00EC440F">
      <w:pPr>
        <w:spacing w:after="212" w:line="283" w:lineRule="auto"/>
        <w:ind w:left="10" w:right="129" w:hanging="10"/>
        <w:jc w:val="both"/>
        <w:rPr>
          <w:rFonts w:ascii="Calibri" w:eastAsia="Calibri" w:hAnsi="Calibri" w:cs="Calibri"/>
          <w:b/>
          <w:bCs/>
          <w:sz w:val="18"/>
          <w:szCs w:val="27"/>
          <w:lang w:val="pt-PT"/>
        </w:rPr>
      </w:pPr>
      <w:r w:rsidRPr="00EC440F">
        <w:rPr>
          <w:rFonts w:ascii="Calibri" w:eastAsia="Calibri" w:hAnsi="Calibri" w:cs="Calibri"/>
          <w:b/>
          <w:bCs/>
          <w:sz w:val="18"/>
          <w:szCs w:val="27"/>
          <w:lang w:val="pt-PT"/>
        </w:rPr>
        <w:t xml:space="preserve">Outras comprovações </w:t>
      </w:r>
    </w:p>
    <w:p w14:paraId="6BCCBD44"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8.22. Tratando-se de consórcio, caso admitida a sua participação:</w:t>
      </w:r>
    </w:p>
    <w:p w14:paraId="2885DC0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8.22.1. Apresentação do compromisso público ou particular de constituição do consórcio, subscrito pelos consorciados, o qual deverá incluir, pelo menos, os seguintes elementos:</w:t>
      </w:r>
    </w:p>
    <w:p w14:paraId="3255E768"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Designação do consórcio e sua composição;</w:t>
      </w:r>
    </w:p>
    <w:p w14:paraId="249B60D7"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Finalidade do consórcio;</w:t>
      </w:r>
    </w:p>
    <w:p w14:paraId="77DEECB2"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Prazo de duração do consórcio, que deve coincidir, no mínimo, com o prazo de vigência contratual;</w:t>
      </w:r>
    </w:p>
    <w:p w14:paraId="3E2B6BA4"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Endereço do consórcio e o foro competente para dirimir eventuais demandas entre os consorciados;</w:t>
      </w:r>
    </w:p>
    <w:p w14:paraId="22CD398A"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lastRenderedPageBreak/>
        <w:t>Definição das obrigações e responsabilidades de cada consorciado e das prestações específicas;</w:t>
      </w:r>
    </w:p>
    <w:p w14:paraId="36251722"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7F54F70"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28F55E98"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683ABE10"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8.22.2. O licitante vencedor é obrigado a promover, antes da celebração da contratação, a constituição e o registro do consórcio, nos termos de seu compromisso de constituição.</w:t>
      </w:r>
    </w:p>
    <w:p w14:paraId="2F2047C6" w14:textId="76D8EA0E"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r w:rsidR="00EC440F">
        <w:rPr>
          <w:rFonts w:ascii="Calibri" w:eastAsia="Calibri" w:hAnsi="Calibri" w:cs="Calibri"/>
          <w:sz w:val="18"/>
        </w:rPr>
        <w:t xml:space="preserve"> </w:t>
      </w:r>
      <w:r w:rsidRPr="00EC440F">
        <w:rPr>
          <w:rFonts w:ascii="Calibri" w:eastAsia="Calibri" w:hAnsi="Calibri" w:cs="Calibri"/>
          <w:sz w:val="18"/>
        </w:rPr>
        <w:t>14.133/2021.</w:t>
      </w:r>
    </w:p>
    <w:p w14:paraId="046E3E91"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8.22.4. A inabilitação de qualquer consorciado acarretará a automática inabilitação do consórcio.</w:t>
      </w:r>
    </w:p>
    <w:p w14:paraId="1462E6AB"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8.23. Tratando-se de cooperativas, será exigida a seguinte documentação complementar, para evidenciar a observância do disposto no art. 16 da Lei nº 14.133, de 2021:</w:t>
      </w:r>
    </w:p>
    <w:p w14:paraId="485D962D" w14:textId="77425803"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A relação dos cooperados que atendem aos requisitos técnicos exigidos para a contratação e que executarão </w:t>
      </w:r>
      <w:r w:rsidR="00EC440F" w:rsidRPr="00EC440F">
        <w:rPr>
          <w:rFonts w:ascii="Calibri" w:eastAsia="Calibri" w:hAnsi="Calibri" w:cs="Calibri"/>
          <w:sz w:val="18"/>
        </w:rPr>
        <w:t>o contrato</w:t>
      </w:r>
      <w:r w:rsidRPr="00EC440F">
        <w:rPr>
          <w:rFonts w:ascii="Calibri" w:eastAsia="Calibri" w:hAnsi="Calibri" w:cs="Calibri"/>
          <w:sz w:val="18"/>
        </w:rPr>
        <w:t>, com as respectivas atas de inscrição, respeitado o disposto nos arts. 4º, inciso XI, 21, inciso I e 42, §§2º a 6º da</w:t>
      </w:r>
      <w:r w:rsidR="00EC440F">
        <w:rPr>
          <w:rFonts w:ascii="Calibri" w:eastAsia="Calibri" w:hAnsi="Calibri" w:cs="Calibri"/>
          <w:sz w:val="18"/>
        </w:rPr>
        <w:t xml:space="preserve"> </w:t>
      </w:r>
      <w:r w:rsidRPr="00EC440F">
        <w:rPr>
          <w:rFonts w:ascii="Calibri" w:eastAsia="Calibri" w:hAnsi="Calibri" w:cs="Calibri"/>
          <w:sz w:val="18"/>
        </w:rPr>
        <w:t>Lei n. 5.764, de 1971;</w:t>
      </w:r>
    </w:p>
    <w:p w14:paraId="495713DD" w14:textId="76748225"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A declaração de regularidade de situação do contribuinte individual – DRSCI, para cada um dos </w:t>
      </w:r>
      <w:r w:rsidR="00EC440F" w:rsidRPr="00EC440F">
        <w:rPr>
          <w:rFonts w:ascii="Calibri" w:eastAsia="Calibri" w:hAnsi="Calibri" w:cs="Calibri"/>
          <w:sz w:val="18"/>
        </w:rPr>
        <w:t>cooperado sindicados</w:t>
      </w:r>
      <w:r w:rsidRPr="00EC440F">
        <w:rPr>
          <w:rFonts w:ascii="Calibri" w:eastAsia="Calibri" w:hAnsi="Calibri" w:cs="Calibri"/>
          <w:sz w:val="18"/>
        </w:rPr>
        <w:t>;</w:t>
      </w:r>
    </w:p>
    <w:p w14:paraId="2CA1E51F"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Regimento dos fundos instituídos pelos cooperados, com a ata da assembleia;</w:t>
      </w:r>
    </w:p>
    <w:p w14:paraId="59DF95F3" w14:textId="005F0622"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Edital de convocação e ata da última assembleia geral, e registro de presença dos cooperados presentes </w:t>
      </w:r>
      <w:r w:rsidR="00EC440F" w:rsidRPr="00EC440F">
        <w:rPr>
          <w:rFonts w:ascii="Calibri" w:eastAsia="Calibri" w:hAnsi="Calibri" w:cs="Calibri"/>
          <w:sz w:val="18"/>
        </w:rPr>
        <w:t>nessa assembleia</w:t>
      </w:r>
      <w:r w:rsidRPr="00EC440F">
        <w:rPr>
          <w:rFonts w:ascii="Calibri" w:eastAsia="Calibri" w:hAnsi="Calibri" w:cs="Calibri"/>
          <w:sz w:val="18"/>
        </w:rPr>
        <w:t>;</w:t>
      </w:r>
    </w:p>
    <w:p w14:paraId="71887440"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Ata da reunião em que os cooperados autorizaram a cooperativa a contratar o objeto da licitação;</w:t>
      </w:r>
    </w:p>
    <w:p w14:paraId="1AE0A773"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A última auditoria contábil-financeira da cooperativa, conforme dispõe o art. 112 da Lei n. 5.764, de 1971, ou uma declaração, sob as penas da lei, de que tal auditoria não foi exigida pelo órgão fiscalizador;</w:t>
      </w:r>
    </w:p>
    <w:p w14:paraId="3784A558" w14:textId="4582758D"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Documentação que seja demonstrativa de atuação em regime cooperado, com repartição de receitas e </w:t>
      </w:r>
      <w:r w:rsidR="00EC440F" w:rsidRPr="00EC440F">
        <w:rPr>
          <w:rFonts w:ascii="Calibri" w:eastAsia="Calibri" w:hAnsi="Calibri" w:cs="Calibri"/>
          <w:sz w:val="18"/>
        </w:rPr>
        <w:t>despesas entre</w:t>
      </w:r>
      <w:r w:rsidRPr="00EC440F">
        <w:rPr>
          <w:rFonts w:ascii="Calibri" w:eastAsia="Calibri" w:hAnsi="Calibri" w:cs="Calibri"/>
          <w:sz w:val="18"/>
        </w:rPr>
        <w:t xml:space="preserve"> os cooperados, caso essa circunstância não esteja evidenciada na documentação a ser apresentada para atendimento aos subitens anteriores.</w:t>
      </w:r>
    </w:p>
    <w:p w14:paraId="76C7EE24"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6F07DEB9" w14:textId="77777777" w:rsidR="00CA6061" w:rsidRPr="00EC440F" w:rsidRDefault="00CA6061" w:rsidP="00EC440F">
      <w:pPr>
        <w:spacing w:after="198"/>
        <w:ind w:left="-5" w:hanging="10"/>
        <w:rPr>
          <w:rFonts w:ascii="Calibri" w:eastAsia="Calibri" w:hAnsi="Calibri" w:cs="Calibri"/>
          <w:b/>
          <w:sz w:val="18"/>
        </w:rPr>
      </w:pPr>
      <w:r w:rsidRPr="00EC440F">
        <w:rPr>
          <w:rFonts w:ascii="Calibri" w:eastAsia="Calibri" w:hAnsi="Calibri" w:cs="Calibri"/>
          <w:b/>
          <w:sz w:val="18"/>
        </w:rPr>
        <w:t>9. ESTIMATIVAS DO VALOR DA CONTRATAÇÃO</w:t>
      </w:r>
    </w:p>
    <w:p w14:paraId="1BF864F5"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2345C753" w14:textId="77777777" w:rsidR="00CA6061" w:rsidRDefault="00CA6061" w:rsidP="00CA6061">
      <w:pPr>
        <w:spacing w:after="255"/>
      </w:pPr>
      <w:r>
        <w:rPr>
          <w:rFonts w:ascii="Calibri" w:eastAsia="Calibri" w:hAnsi="Calibri" w:cs="Calibri"/>
          <w:sz w:val="18"/>
        </w:rPr>
        <w:t xml:space="preserve"> </w:t>
      </w:r>
    </w:p>
    <w:p w14:paraId="46FC7718" w14:textId="77777777" w:rsidR="00CA6061" w:rsidRPr="00EC440F" w:rsidRDefault="00CA6061" w:rsidP="00EC440F">
      <w:pPr>
        <w:spacing w:after="198"/>
        <w:ind w:left="-5" w:hanging="10"/>
        <w:rPr>
          <w:rFonts w:ascii="Calibri" w:eastAsia="Calibri" w:hAnsi="Calibri" w:cs="Calibri"/>
          <w:b/>
          <w:sz w:val="18"/>
        </w:rPr>
      </w:pPr>
      <w:r w:rsidRPr="00EC440F">
        <w:rPr>
          <w:rFonts w:ascii="Calibri" w:eastAsia="Calibri" w:hAnsi="Calibri" w:cs="Calibri"/>
          <w:b/>
          <w:sz w:val="18"/>
        </w:rPr>
        <w:t xml:space="preserve">10. ADEQUAÇÃO ORÇAMENTÁRIA </w:t>
      </w:r>
    </w:p>
    <w:p w14:paraId="5E71B98B"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 xml:space="preserve">10.1. As despesas decorrentes da presente contratação correrão à conta de recursos específicos consignados no Orçamento do Estado. </w:t>
      </w:r>
    </w:p>
    <w:p w14:paraId="4BE803EE"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10.2 </w:t>
      </w:r>
      <w:r w:rsidRPr="00EC440F">
        <w:rPr>
          <w:rFonts w:ascii="Calibri" w:eastAsia="Calibri" w:hAnsi="Calibri" w:cs="Calibri"/>
          <w:sz w:val="18"/>
        </w:rPr>
        <w:t>No presente exercício, a contratação será atendida pela seguinte dotação:</w:t>
      </w:r>
    </w:p>
    <w:p w14:paraId="1EEB93A9"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10.2.1. Gestão/Unidade: 092301;</w:t>
      </w:r>
    </w:p>
    <w:p w14:paraId="4E8C77D6"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lastRenderedPageBreak/>
        <w:t>10.2.2. Fonte de Recursos: 165.910.001;</w:t>
      </w:r>
    </w:p>
    <w:p w14:paraId="7DDE247B"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10.2.3. Programa de Trabalho: PTRES 095715;</w:t>
      </w:r>
    </w:p>
    <w:p w14:paraId="4E2A776C"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10.2.4. Elemento de Despesa: 33903030;</w:t>
      </w:r>
    </w:p>
    <w:p w14:paraId="4E344413"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10.2.5. Plano Interno: N/A</w:t>
      </w:r>
    </w:p>
    <w:p w14:paraId="46245E93" w14:textId="77777777" w:rsidR="00CA6061" w:rsidRPr="00EC440F" w:rsidRDefault="00CA6061" w:rsidP="00EC440F">
      <w:pPr>
        <w:spacing w:after="212" w:line="283" w:lineRule="auto"/>
        <w:ind w:left="10" w:right="129" w:hanging="10"/>
        <w:jc w:val="both"/>
        <w:rPr>
          <w:rFonts w:ascii="Calibri" w:eastAsia="Calibri" w:hAnsi="Calibri" w:cs="Calibri"/>
          <w:sz w:val="18"/>
        </w:rPr>
      </w:pPr>
      <w:r>
        <w:rPr>
          <w:rFonts w:ascii="Calibri" w:eastAsia="Calibri" w:hAnsi="Calibri" w:cs="Calibri"/>
          <w:sz w:val="18"/>
        </w:rPr>
        <w:t xml:space="preserve"> </w:t>
      </w:r>
    </w:p>
    <w:p w14:paraId="7C4D06CA" w14:textId="77777777" w:rsidR="00CA6061" w:rsidRPr="00EC440F" w:rsidRDefault="00CA6061" w:rsidP="00EC440F">
      <w:pPr>
        <w:spacing w:after="212" w:line="283" w:lineRule="auto"/>
        <w:ind w:left="10" w:right="129" w:hanging="10"/>
        <w:jc w:val="both"/>
        <w:rPr>
          <w:rFonts w:ascii="Calibri" w:eastAsia="Calibri" w:hAnsi="Calibri" w:cs="Calibri"/>
          <w:sz w:val="18"/>
        </w:rPr>
      </w:pPr>
      <w:r w:rsidRPr="00EC440F">
        <w:rPr>
          <w:rFonts w:ascii="Calibri" w:eastAsia="Calibri" w:hAnsi="Calibri" w:cs="Calibri"/>
          <w:sz w:val="18"/>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320A67F9" w14:textId="77777777" w:rsidR="00CA6061" w:rsidRPr="00C46AE7" w:rsidRDefault="00CA6061"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2. Modelo Padrão Adotado</w:t>
      </w:r>
    </w:p>
    <w:p w14:paraId="54438735" w14:textId="77777777" w:rsidR="00CA6061" w:rsidRDefault="00CA6061" w:rsidP="00CA6061">
      <w:pPr>
        <w:spacing w:after="198"/>
        <w:ind w:left="-5" w:hanging="10"/>
      </w:pPr>
      <w:r>
        <w:rPr>
          <w:rFonts w:ascii="Calibri" w:eastAsia="Calibri" w:hAnsi="Calibri" w:cs="Calibri"/>
          <w:b/>
          <w:sz w:val="18"/>
        </w:rPr>
        <w:t xml:space="preserve">Termo de Referência: </w:t>
      </w:r>
    </w:p>
    <w:p w14:paraId="3DA6EE98" w14:textId="77777777" w:rsidR="00CA6061" w:rsidRDefault="00CA6061" w:rsidP="00C46AE7">
      <w:pPr>
        <w:spacing w:after="0" w:line="262" w:lineRule="auto"/>
        <w:ind w:left="-5" w:right="4820" w:hanging="10"/>
        <w:jc w:val="both"/>
      </w:pPr>
      <w:r>
        <w:rPr>
          <w:rFonts w:ascii="Calibri" w:eastAsia="Calibri" w:hAnsi="Calibri" w:cs="Calibri"/>
          <w:sz w:val="18"/>
        </w:rPr>
        <w:t>Administração Pública do Estado São Paulo Minuta padronizada.</w:t>
      </w:r>
    </w:p>
    <w:p w14:paraId="481C1E1A" w14:textId="77777777" w:rsidR="00CA6061" w:rsidRDefault="00CA6061" w:rsidP="00CA6061">
      <w:pPr>
        <w:spacing w:after="0" w:line="262" w:lineRule="auto"/>
        <w:ind w:left="-5" w:hanging="10"/>
        <w:jc w:val="both"/>
      </w:pPr>
      <w:r>
        <w:rPr>
          <w:rFonts w:ascii="Calibri" w:eastAsia="Calibri" w:hAnsi="Calibri" w:cs="Calibri"/>
          <w:sz w:val="18"/>
        </w:rPr>
        <w:t>Análise técnica: Subsecretaria de Gestão. Exame jurídico: PGE</w:t>
      </w:r>
    </w:p>
    <w:p w14:paraId="79BB9FF6" w14:textId="77777777" w:rsidR="00CA6061" w:rsidRDefault="00CA6061" w:rsidP="00CA6061">
      <w:pPr>
        <w:spacing w:after="0" w:line="262" w:lineRule="auto"/>
        <w:ind w:left="-5" w:hanging="10"/>
        <w:jc w:val="both"/>
      </w:pPr>
      <w:r>
        <w:rPr>
          <w:rFonts w:ascii="Calibri" w:eastAsia="Calibri" w:hAnsi="Calibri" w:cs="Calibri"/>
          <w:sz w:val="18"/>
        </w:rPr>
        <w:t>Termo de Referência - Aquisição - Licitação</w:t>
      </w:r>
    </w:p>
    <w:p w14:paraId="2DF49C60" w14:textId="77777777" w:rsidR="00CA6061" w:rsidRDefault="00CA6061" w:rsidP="00CA6061">
      <w:pPr>
        <w:spacing w:after="197" w:line="262" w:lineRule="auto"/>
        <w:ind w:left="-5" w:hanging="10"/>
        <w:jc w:val="both"/>
      </w:pPr>
      <w:r>
        <w:rPr>
          <w:rFonts w:ascii="Calibri" w:eastAsia="Calibri" w:hAnsi="Calibri" w:cs="Calibri"/>
          <w:sz w:val="18"/>
        </w:rPr>
        <w:t>Versão atualizada em: 05/09/2024</w:t>
      </w:r>
    </w:p>
    <w:p w14:paraId="1C1FDA08" w14:textId="77777777" w:rsidR="00CA6061" w:rsidRDefault="00CA6061" w:rsidP="00CA6061">
      <w:pPr>
        <w:spacing w:after="168"/>
      </w:pPr>
      <w:r>
        <w:rPr>
          <w:rFonts w:ascii="Calibri" w:eastAsia="Calibri" w:hAnsi="Calibri" w:cs="Calibri"/>
          <w:sz w:val="18"/>
        </w:rPr>
        <w:t xml:space="preserve"> </w:t>
      </w:r>
    </w:p>
    <w:p w14:paraId="0CFC1F81" w14:textId="77777777" w:rsidR="00CA6061" w:rsidRDefault="00CA6061" w:rsidP="00CA6061">
      <w:pPr>
        <w:spacing w:after="208"/>
        <w:ind w:left="600"/>
      </w:pPr>
      <w:r>
        <w:rPr>
          <w:rFonts w:ascii="Courier New" w:eastAsia="Courier New" w:hAnsi="Courier New" w:cs="Courier New"/>
          <w:sz w:val="18"/>
        </w:rPr>
        <w:t xml:space="preserve">  </w:t>
      </w:r>
    </w:p>
    <w:p w14:paraId="3F514CFD" w14:textId="77777777" w:rsidR="00CA6061" w:rsidRDefault="00CA6061" w:rsidP="00CA6061">
      <w:pPr>
        <w:spacing w:after="726"/>
      </w:pPr>
      <w:r>
        <w:rPr>
          <w:rFonts w:ascii="Calibri" w:eastAsia="Calibri" w:hAnsi="Calibri" w:cs="Calibri"/>
          <w:sz w:val="18"/>
        </w:rPr>
        <w:t xml:space="preserve"> </w:t>
      </w:r>
    </w:p>
    <w:p w14:paraId="2D03576F" w14:textId="77777777" w:rsidR="00CA6061" w:rsidRPr="00C46AE7" w:rsidRDefault="00CA6061"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3. Nível de acesso</w:t>
      </w:r>
    </w:p>
    <w:p w14:paraId="743E08C6" w14:textId="77777777" w:rsidR="00CA6061" w:rsidRDefault="00CA6061" w:rsidP="00CA6061">
      <w:pPr>
        <w:spacing w:after="197"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0AE390C4" w14:textId="77777777" w:rsidR="00CA6061" w:rsidRPr="00C46AE7" w:rsidRDefault="00CA6061"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4. Responsáveis</w:t>
      </w:r>
    </w:p>
    <w:p w14:paraId="573553FE" w14:textId="77777777" w:rsidR="00CA6061" w:rsidRDefault="00CA6061" w:rsidP="00CA6061">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33E4183B" w14:textId="77777777" w:rsidR="00CA6061" w:rsidRDefault="00CA6061" w:rsidP="00CA6061">
      <w:pPr>
        <w:spacing w:after="54"/>
        <w:ind w:right="7"/>
        <w:jc w:val="center"/>
      </w:pPr>
      <w:r>
        <w:rPr>
          <w:rFonts w:ascii="Calibri" w:eastAsia="Calibri" w:hAnsi="Calibri" w:cs="Calibri"/>
          <w:sz w:val="18"/>
        </w:rPr>
        <w:t xml:space="preserve"> </w:t>
      </w:r>
    </w:p>
    <w:p w14:paraId="364CB142" w14:textId="77777777" w:rsidR="00CA6061" w:rsidRDefault="00CA6061" w:rsidP="00CA6061">
      <w:pPr>
        <w:spacing w:after="54"/>
        <w:ind w:right="7"/>
        <w:jc w:val="center"/>
      </w:pPr>
      <w:r>
        <w:rPr>
          <w:rFonts w:ascii="Calibri" w:eastAsia="Calibri" w:hAnsi="Calibri" w:cs="Calibri"/>
          <w:sz w:val="18"/>
        </w:rPr>
        <w:t xml:space="preserve"> </w:t>
      </w:r>
    </w:p>
    <w:p w14:paraId="3738FC6E" w14:textId="77777777" w:rsidR="00CA6061" w:rsidRDefault="00CA6061" w:rsidP="00CA6061">
      <w:pPr>
        <w:spacing w:after="95"/>
        <w:ind w:right="7"/>
        <w:jc w:val="center"/>
      </w:pPr>
      <w:r>
        <w:rPr>
          <w:rFonts w:ascii="Calibri" w:eastAsia="Calibri" w:hAnsi="Calibri" w:cs="Calibri"/>
          <w:sz w:val="18"/>
        </w:rPr>
        <w:t xml:space="preserve"> </w:t>
      </w:r>
    </w:p>
    <w:p w14:paraId="2038DE6E" w14:textId="77777777" w:rsidR="00CA6061" w:rsidRDefault="00CA6061" w:rsidP="00C46AE7">
      <w:pPr>
        <w:spacing w:after="18"/>
        <w:ind w:left="10" w:right="6" w:hanging="10"/>
      </w:pPr>
      <w:r>
        <w:rPr>
          <w:rFonts w:ascii="Calibri" w:eastAsia="Calibri" w:hAnsi="Calibri" w:cs="Calibri"/>
          <w:b/>
        </w:rPr>
        <w:t>PRISCILA SANTANA DESTRO</w:t>
      </w:r>
    </w:p>
    <w:p w14:paraId="40B9ECF7" w14:textId="77777777" w:rsidR="00CA6061" w:rsidRDefault="00CA6061" w:rsidP="00C46AE7">
      <w:pPr>
        <w:spacing w:after="38"/>
        <w:ind w:left="10" w:right="7" w:hanging="10"/>
      </w:pPr>
      <w:r>
        <w:rPr>
          <w:rFonts w:ascii="Calibri" w:eastAsia="Calibri" w:hAnsi="Calibri" w:cs="Calibri"/>
          <w:sz w:val="18"/>
        </w:rPr>
        <w:t>Supervisora</w:t>
      </w:r>
    </w:p>
    <w:p w14:paraId="7F784674" w14:textId="77777777" w:rsidR="00CA6061" w:rsidRDefault="00CA6061" w:rsidP="00CA6061">
      <w:pPr>
        <w:spacing w:after="54"/>
        <w:ind w:right="7"/>
        <w:jc w:val="center"/>
      </w:pPr>
      <w:r>
        <w:rPr>
          <w:rFonts w:ascii="Calibri" w:eastAsia="Calibri" w:hAnsi="Calibri" w:cs="Calibri"/>
          <w:sz w:val="18"/>
        </w:rPr>
        <w:t xml:space="preserve"> </w:t>
      </w:r>
    </w:p>
    <w:p w14:paraId="160A708E" w14:textId="77777777" w:rsidR="00CA6061" w:rsidRDefault="00CA6061" w:rsidP="00CA6061">
      <w:pPr>
        <w:spacing w:after="95"/>
        <w:ind w:right="7"/>
        <w:jc w:val="center"/>
      </w:pPr>
      <w:r>
        <w:rPr>
          <w:rFonts w:ascii="Calibri" w:eastAsia="Calibri" w:hAnsi="Calibri" w:cs="Calibri"/>
          <w:sz w:val="18"/>
        </w:rPr>
        <w:t xml:space="preserve"> </w:t>
      </w:r>
    </w:p>
    <w:p w14:paraId="298CC357" w14:textId="77777777" w:rsidR="00CA6061" w:rsidRDefault="00CA6061" w:rsidP="00C46AE7">
      <w:pPr>
        <w:pStyle w:val="Ttulo2"/>
        <w:spacing w:after="18"/>
        <w:ind w:left="0" w:right="7" w:firstLine="0"/>
      </w:pPr>
      <w:r>
        <w:rPr>
          <w:rFonts w:ascii="Calibri" w:eastAsia="Calibri" w:hAnsi="Calibri" w:cs="Calibri"/>
          <w:sz w:val="22"/>
        </w:rPr>
        <w:t>MARIA MITIKO HIRAISHI</w:t>
      </w:r>
    </w:p>
    <w:p w14:paraId="182EAC96" w14:textId="77777777" w:rsidR="00CA6061" w:rsidRDefault="00CA6061" w:rsidP="00C46AE7">
      <w:pPr>
        <w:spacing w:after="38"/>
        <w:ind w:left="10" w:right="6" w:hanging="10"/>
      </w:pPr>
      <w:r>
        <w:rPr>
          <w:rFonts w:ascii="Calibri" w:eastAsia="Calibri" w:hAnsi="Calibri" w:cs="Calibri"/>
          <w:sz w:val="18"/>
        </w:rPr>
        <w:t>Equipe de apoio</w:t>
      </w:r>
    </w:p>
    <w:p w14:paraId="7656949B" w14:textId="334293AB" w:rsidR="00CA6061" w:rsidRDefault="00CA6061" w:rsidP="00CA6061">
      <w:pPr>
        <w:spacing w:after="54"/>
        <w:ind w:right="7"/>
        <w:jc w:val="center"/>
      </w:pPr>
    </w:p>
    <w:p w14:paraId="6B22CECC" w14:textId="77777777" w:rsidR="00CA6061" w:rsidRDefault="00CA6061" w:rsidP="00CA6061">
      <w:pPr>
        <w:spacing w:after="54"/>
        <w:ind w:right="7"/>
        <w:jc w:val="center"/>
      </w:pPr>
      <w:r>
        <w:rPr>
          <w:rFonts w:ascii="Calibri" w:eastAsia="Calibri" w:hAnsi="Calibri" w:cs="Calibri"/>
          <w:sz w:val="18"/>
        </w:rPr>
        <w:t xml:space="preserve"> </w:t>
      </w:r>
    </w:p>
    <w:p w14:paraId="31644A91" w14:textId="77777777" w:rsidR="00CA6061" w:rsidRDefault="00CA6061" w:rsidP="00CA6061">
      <w:pPr>
        <w:spacing w:after="54"/>
        <w:ind w:right="7"/>
        <w:jc w:val="center"/>
      </w:pPr>
      <w:r>
        <w:rPr>
          <w:rFonts w:ascii="Calibri" w:eastAsia="Calibri" w:hAnsi="Calibri" w:cs="Calibri"/>
          <w:sz w:val="18"/>
        </w:rPr>
        <w:t xml:space="preserve"> </w:t>
      </w:r>
    </w:p>
    <w:p w14:paraId="6F8D6A39" w14:textId="77777777" w:rsidR="00CA6061" w:rsidRDefault="00CA6061" w:rsidP="00CA6061">
      <w:pPr>
        <w:spacing w:after="95"/>
        <w:ind w:right="7"/>
        <w:jc w:val="center"/>
      </w:pPr>
      <w:r>
        <w:rPr>
          <w:rFonts w:ascii="Calibri" w:eastAsia="Calibri" w:hAnsi="Calibri" w:cs="Calibri"/>
          <w:sz w:val="18"/>
        </w:rPr>
        <w:t xml:space="preserve"> </w:t>
      </w:r>
    </w:p>
    <w:p w14:paraId="1F310CD6" w14:textId="77777777" w:rsidR="00CA6061" w:rsidRDefault="00CA6061" w:rsidP="00C46AE7">
      <w:pPr>
        <w:pStyle w:val="Ttulo2"/>
        <w:spacing w:after="18"/>
        <w:ind w:left="0" w:right="7" w:firstLine="0"/>
      </w:pPr>
      <w:r>
        <w:rPr>
          <w:rFonts w:ascii="Calibri" w:eastAsia="Calibri" w:hAnsi="Calibri" w:cs="Calibri"/>
          <w:sz w:val="22"/>
        </w:rPr>
        <w:t>ANA CLAUDIA DOS SANTOS OLIVEIRA</w:t>
      </w:r>
    </w:p>
    <w:p w14:paraId="37C63899" w14:textId="77777777" w:rsidR="00CA6061" w:rsidRDefault="00CA6061" w:rsidP="00C46AE7">
      <w:pPr>
        <w:spacing w:after="38"/>
        <w:ind w:left="10" w:right="8" w:hanging="10"/>
      </w:pPr>
      <w:r>
        <w:rPr>
          <w:rFonts w:ascii="Calibri" w:eastAsia="Calibri" w:hAnsi="Calibri" w:cs="Calibri"/>
          <w:sz w:val="18"/>
        </w:rPr>
        <w:t>Op. Micro Pl</w:t>
      </w:r>
    </w:p>
    <w:p w14:paraId="02D3C11F" w14:textId="5F3CFD5B" w:rsidR="00067491" w:rsidRDefault="00067491" w:rsidP="00CA6061">
      <w:pPr>
        <w:pStyle w:val="Ttulo3"/>
        <w:spacing w:before="96"/>
        <w:ind w:left="426" w:hanging="426"/>
        <w:jc w:val="left"/>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5106BAA1"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C46AE7" w:rsidRPr="00C46AE7">
        <w:rPr>
          <w:rFonts w:ascii="Arial" w:hAnsi="Arial" w:cs="Arial"/>
          <w:b/>
          <w:spacing w:val="-4"/>
          <w:sz w:val="18"/>
          <w:szCs w:val="18"/>
        </w:rPr>
        <w:t>82/2026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6D9F43CC" w14:textId="7EEF5DE3" w:rsidR="00C46AE7" w:rsidRDefault="00C46AE7" w:rsidP="00C46AE7">
      <w:pPr>
        <w:spacing w:before="100" w:beforeAutospacing="1" w:after="100" w:afterAutospacing="1" w:line="240" w:lineRule="auto"/>
      </w:pPr>
      <w:r w:rsidRPr="00C46AE7">
        <w:rPr>
          <w:rFonts w:ascii="Arial" w:eastAsia="Times New Roman" w:hAnsi="Arial" w:cs="Arial"/>
          <w:b/>
          <w:bCs/>
          <w:color w:val="000000"/>
          <w:sz w:val="18"/>
          <w:szCs w:val="18"/>
          <w:lang w:eastAsia="pt-BR"/>
        </w:rPr>
        <w:t>1. Informações Básicas</w:t>
      </w:r>
      <w:r>
        <w:rPr>
          <w:rFonts w:ascii="Arial" w:eastAsia="Times New Roman" w:hAnsi="Arial" w:cs="Arial"/>
          <w:b/>
          <w:bCs/>
          <w:color w:val="000000"/>
          <w:sz w:val="18"/>
          <w:szCs w:val="18"/>
          <w:lang w:eastAsia="pt-BR"/>
        </w:rPr>
        <w:br/>
      </w:r>
      <w:r>
        <w:rPr>
          <w:rFonts w:ascii="Calibri" w:eastAsia="Calibri" w:hAnsi="Calibri" w:cs="Calibri"/>
          <w:sz w:val="18"/>
        </w:rPr>
        <w:t>Número do processo: 145.00000027/2026-13</w:t>
      </w:r>
    </w:p>
    <w:p w14:paraId="11F8CCEB"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2. Descrição da necessidade</w:t>
      </w:r>
    </w:p>
    <w:p w14:paraId="10DA04C1"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Aquisição de material de consumo padronizado pelo HCFMUSP, necessária para o atendimento das atividades assistenciais do complexo hospitalar e manutenção regular do estoque, visando atendimento adequado aos pacientes.</w:t>
      </w:r>
    </w:p>
    <w:p w14:paraId="16F50821" w14:textId="77777777" w:rsidR="00C46AE7" w:rsidRDefault="00C46AE7" w:rsidP="00C46AE7">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4282"/>
        <w:gridCol w:w="928"/>
        <w:gridCol w:w="909"/>
        <w:gridCol w:w="892"/>
        <w:gridCol w:w="977"/>
        <w:gridCol w:w="1097"/>
      </w:tblGrid>
      <w:tr w:rsidR="00CA3272" w:rsidRPr="00831C11" w14:paraId="053F1285" w14:textId="77777777" w:rsidTr="00C46AE7">
        <w:tc>
          <w:tcPr>
            <w:tcW w:w="0" w:type="auto"/>
            <w:shd w:val="clear" w:color="auto" w:fill="auto"/>
          </w:tcPr>
          <w:p w14:paraId="1D909C21" w14:textId="6765DB47"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Item</w:t>
            </w:r>
          </w:p>
        </w:tc>
        <w:tc>
          <w:tcPr>
            <w:tcW w:w="0" w:type="auto"/>
            <w:shd w:val="clear" w:color="auto" w:fill="auto"/>
          </w:tcPr>
          <w:p w14:paraId="4FC26698" w14:textId="3830BA03"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Especificação</w:t>
            </w:r>
          </w:p>
        </w:tc>
        <w:tc>
          <w:tcPr>
            <w:tcW w:w="0" w:type="auto"/>
            <w:shd w:val="clear" w:color="auto" w:fill="auto"/>
          </w:tcPr>
          <w:p w14:paraId="6FE6AF6E" w14:textId="45B04455"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Código</w:t>
            </w:r>
          </w:p>
        </w:tc>
        <w:tc>
          <w:tcPr>
            <w:tcW w:w="0" w:type="auto"/>
            <w:shd w:val="clear" w:color="auto" w:fill="auto"/>
          </w:tcPr>
          <w:p w14:paraId="7FE50379" w14:textId="544032CD"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Cód. Siafisico</w:t>
            </w:r>
          </w:p>
        </w:tc>
        <w:tc>
          <w:tcPr>
            <w:tcW w:w="0" w:type="auto"/>
            <w:shd w:val="clear" w:color="auto" w:fill="auto"/>
          </w:tcPr>
          <w:p w14:paraId="0FC3242F" w14:textId="4C06ADEE"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CATMAT</w:t>
            </w:r>
          </w:p>
        </w:tc>
        <w:tc>
          <w:tcPr>
            <w:tcW w:w="0" w:type="auto"/>
            <w:shd w:val="clear" w:color="auto" w:fill="auto"/>
          </w:tcPr>
          <w:p w14:paraId="4C4FCFDA" w14:textId="634F6D3C"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Und. de medida</w:t>
            </w:r>
          </w:p>
        </w:tc>
        <w:tc>
          <w:tcPr>
            <w:tcW w:w="0" w:type="auto"/>
            <w:shd w:val="clear" w:color="auto" w:fill="auto"/>
          </w:tcPr>
          <w:p w14:paraId="2CE5C18D" w14:textId="22F5EACF" w:rsidR="00CA3272" w:rsidRPr="00831C11" w:rsidRDefault="00CA3272" w:rsidP="00CA3272">
            <w:pPr>
              <w:spacing w:after="120"/>
              <w:jc w:val="both"/>
              <w:rPr>
                <w:rFonts w:ascii="Calibri Light" w:hAnsi="Calibri Light" w:cs="Calibri Light"/>
                <w:b/>
                <w:sz w:val="14"/>
                <w:szCs w:val="14"/>
              </w:rPr>
            </w:pPr>
            <w:r w:rsidRPr="00945EAA">
              <w:rPr>
                <w:rFonts w:ascii="Arial" w:hAnsi="Arial" w:cs="Arial"/>
                <w:b/>
                <w:sz w:val="16"/>
                <w:szCs w:val="16"/>
              </w:rPr>
              <w:t>Quantidade</w:t>
            </w:r>
          </w:p>
        </w:tc>
      </w:tr>
      <w:tr w:rsidR="00CA3272" w:rsidRPr="00831C11" w14:paraId="238A7C1E" w14:textId="77777777" w:rsidTr="00C46AE7">
        <w:tc>
          <w:tcPr>
            <w:tcW w:w="0" w:type="auto"/>
            <w:shd w:val="clear" w:color="auto" w:fill="auto"/>
          </w:tcPr>
          <w:p w14:paraId="5FB6390E" w14:textId="0E4C0F3B"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1</w:t>
            </w:r>
          </w:p>
        </w:tc>
        <w:tc>
          <w:tcPr>
            <w:tcW w:w="0" w:type="auto"/>
            <w:shd w:val="clear" w:color="auto" w:fill="auto"/>
          </w:tcPr>
          <w:p w14:paraId="6CB7A586" w14:textId="35CB2B02"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 CONJUNTO DE VALVULA AORTICA EXPANSÍVEL POR BALÃO PARA IMPLANTE VIA  TRANSCATETER COM ACESSO TRANSFEMORAL E FOLHETOS CONFECCIONADOS EM PERICÁRDIO. ARMAÇÃO EM CROMO COBALTO OU NIQUEL COBALTO COM SISTEMA DE  SELAMENTO INTERNO E EXTERNO (SAIA OU EQUIVALENTE) E FOLHETOS EM POSIÇÃO INTRA-ANULAR. .  TAMANHOS DA BIOPROTESE PARA TRATAMENTO DE PACIENTES COM ANULO VALVAR ENTRE 300 A 650 MM2 E ARTÉRIAS FEMORAIS A PARTIR 5,5 MM2. EMBALAGEM QUE PROMOVA BARREIRA BACTERIANA E PERMITA ABERTURA ASSÉPTICA, ESTERIL, APIROGENCO, COM DADOS DE IDENTIFICAÇÃO, VALIDADE, ESTERILIZAÇÃO, N° DO LOTE, REFERENCIA E REGISTRO NA ANVISA.</w:t>
            </w:r>
          </w:p>
        </w:tc>
        <w:tc>
          <w:tcPr>
            <w:tcW w:w="0" w:type="auto"/>
            <w:shd w:val="clear" w:color="auto" w:fill="auto"/>
          </w:tcPr>
          <w:p w14:paraId="5C5604E8" w14:textId="312D703B"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64080113</w:t>
            </w:r>
          </w:p>
        </w:tc>
        <w:tc>
          <w:tcPr>
            <w:tcW w:w="0" w:type="auto"/>
            <w:shd w:val="clear" w:color="auto" w:fill="auto"/>
          </w:tcPr>
          <w:p w14:paraId="6B07229A" w14:textId="60B8A1D4"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6324053</w:t>
            </w:r>
          </w:p>
        </w:tc>
        <w:tc>
          <w:tcPr>
            <w:tcW w:w="0" w:type="auto"/>
            <w:shd w:val="clear" w:color="auto" w:fill="auto"/>
          </w:tcPr>
          <w:p w14:paraId="0BC7647C" w14:textId="78DE2FE6"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629913</w:t>
            </w:r>
          </w:p>
        </w:tc>
        <w:tc>
          <w:tcPr>
            <w:tcW w:w="0" w:type="auto"/>
            <w:shd w:val="clear" w:color="auto" w:fill="auto"/>
          </w:tcPr>
          <w:p w14:paraId="7B66AA4E" w14:textId="0788829B"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UNIDADE</w:t>
            </w:r>
          </w:p>
        </w:tc>
        <w:tc>
          <w:tcPr>
            <w:tcW w:w="0" w:type="auto"/>
            <w:shd w:val="clear" w:color="auto" w:fill="auto"/>
          </w:tcPr>
          <w:p w14:paraId="2CA07A8F" w14:textId="7D7F90D3" w:rsidR="00CA3272" w:rsidRPr="00831C11" w:rsidRDefault="00CA3272" w:rsidP="00CA3272">
            <w:pPr>
              <w:spacing w:after="120"/>
              <w:jc w:val="both"/>
              <w:rPr>
                <w:rFonts w:ascii="Calibri Light" w:hAnsi="Calibri Light" w:cs="Calibri Light"/>
                <w:sz w:val="14"/>
                <w:szCs w:val="14"/>
              </w:rPr>
            </w:pPr>
            <w:r w:rsidRPr="00945EAA">
              <w:rPr>
                <w:rFonts w:ascii="Arial" w:hAnsi="Arial" w:cs="Arial"/>
                <w:sz w:val="16"/>
                <w:szCs w:val="16"/>
              </w:rPr>
              <w:t xml:space="preserve">    156,0000</w:t>
            </w:r>
          </w:p>
        </w:tc>
      </w:tr>
    </w:tbl>
    <w:p w14:paraId="51458D50" w14:textId="3B6FDBEF" w:rsidR="00C46AE7" w:rsidRDefault="00C46AE7" w:rsidP="00C46AE7">
      <w:pPr>
        <w:spacing w:after="211"/>
        <w:ind w:left="-8" w:right="-1"/>
      </w:pPr>
    </w:p>
    <w:p w14:paraId="744B2028" w14:textId="77777777" w:rsidR="00C46AE7" w:rsidRDefault="00C46AE7" w:rsidP="00C46AE7">
      <w:pPr>
        <w:spacing w:after="206"/>
      </w:pPr>
      <w:r>
        <w:rPr>
          <w:rFonts w:ascii="Calibri" w:eastAsia="Calibri" w:hAnsi="Calibri" w:cs="Calibri"/>
          <w:sz w:val="18"/>
        </w:rPr>
        <w:t xml:space="preserve"> </w:t>
      </w:r>
    </w:p>
    <w:p w14:paraId="011DA688" w14:textId="77777777" w:rsidR="00C46AE7" w:rsidRDefault="00C46AE7" w:rsidP="00C46AE7">
      <w:pPr>
        <w:spacing w:after="678" w:line="294" w:lineRule="auto"/>
        <w:ind w:left="-5" w:hanging="10"/>
        <w:jc w:val="both"/>
      </w:pPr>
      <w:r w:rsidRPr="00755F96">
        <w:rPr>
          <w:rFonts w:ascii="Calibri" w:eastAsia="Calibri" w:hAnsi="Calibri" w:cs="Calibri"/>
          <w:sz w:val="18"/>
        </w:rPr>
        <w:t>O(s) item(ns) integra(m o rol de materiais básicos, fundamentais e de uso corrente nas várias unidades e rotinas hospitalares, tratando-se, portanto, de contratação de grande importância</w:t>
      </w:r>
      <w:r>
        <w:rPr>
          <w:rFonts w:ascii="Arial" w:eastAsia="Arial" w:hAnsi="Arial" w:cs="Arial"/>
          <w:sz w:val="20"/>
        </w:rPr>
        <w:t>.</w:t>
      </w:r>
    </w:p>
    <w:p w14:paraId="698A5697"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3. Área requisitante</w:t>
      </w:r>
    </w:p>
    <w:tbl>
      <w:tblPr>
        <w:tblStyle w:val="TableGrid"/>
        <w:tblW w:w="11038" w:type="dxa"/>
        <w:tblInd w:w="30" w:type="dxa"/>
        <w:tblLook w:val="04A0" w:firstRow="1" w:lastRow="0" w:firstColumn="1" w:lastColumn="0" w:noHBand="0" w:noVBand="1"/>
      </w:tblPr>
      <w:tblGrid>
        <w:gridCol w:w="5504"/>
        <w:gridCol w:w="11473"/>
      </w:tblGrid>
      <w:tr w:rsidR="00C46AE7" w14:paraId="6F91CF88" w14:textId="77777777" w:rsidTr="00C46AE7">
        <w:trPr>
          <w:trHeight w:val="266"/>
        </w:trPr>
        <w:tc>
          <w:tcPr>
            <w:tcW w:w="5519" w:type="dxa"/>
            <w:tcBorders>
              <w:top w:val="nil"/>
              <w:left w:val="nil"/>
              <w:bottom w:val="nil"/>
              <w:right w:val="nil"/>
            </w:tcBorders>
          </w:tcPr>
          <w:p w14:paraId="7B28DEFB" w14:textId="77777777" w:rsidR="00C46AE7" w:rsidRDefault="00C46AE7" w:rsidP="00C46AE7">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C46AE7" w14:paraId="003C2521" w14:textId="77777777" w:rsidTr="00C46AE7">
              <w:trPr>
                <w:trHeight w:val="266"/>
              </w:trPr>
              <w:tc>
                <w:tcPr>
                  <w:tcW w:w="5504" w:type="dxa"/>
                  <w:tcBorders>
                    <w:top w:val="nil"/>
                    <w:left w:val="nil"/>
                    <w:bottom w:val="nil"/>
                    <w:right w:val="nil"/>
                  </w:tcBorders>
                  <w:shd w:val="clear" w:color="auto" w:fill="CCCCCC"/>
                </w:tcPr>
                <w:p w14:paraId="69FF3FB6" w14:textId="77777777" w:rsidR="00C46AE7" w:rsidRDefault="00C46AE7" w:rsidP="00C46AE7">
                  <w:pPr>
                    <w:jc w:val="center"/>
                  </w:pPr>
                  <w:r>
                    <w:rPr>
                      <w:rFonts w:ascii="Calibri" w:eastAsia="Calibri" w:hAnsi="Calibri" w:cs="Calibri"/>
                      <w:b/>
                      <w:sz w:val="18"/>
                    </w:rPr>
                    <w:t>Área Requisitante</w:t>
                  </w:r>
                </w:p>
              </w:tc>
            </w:tr>
          </w:tbl>
          <w:p w14:paraId="1E6907B5" w14:textId="77777777" w:rsidR="00C46AE7" w:rsidRDefault="00C46AE7" w:rsidP="00C46AE7"/>
        </w:tc>
        <w:tc>
          <w:tcPr>
            <w:tcW w:w="5519" w:type="dxa"/>
            <w:tcBorders>
              <w:top w:val="nil"/>
              <w:left w:val="nil"/>
              <w:bottom w:val="nil"/>
              <w:right w:val="nil"/>
            </w:tcBorders>
          </w:tcPr>
          <w:p w14:paraId="3E595E62" w14:textId="77777777" w:rsidR="00C46AE7" w:rsidRDefault="00C46AE7" w:rsidP="00C46AE7">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C46AE7" w14:paraId="184AD327" w14:textId="77777777" w:rsidTr="00C46AE7">
              <w:trPr>
                <w:trHeight w:val="266"/>
              </w:trPr>
              <w:tc>
                <w:tcPr>
                  <w:tcW w:w="5504" w:type="dxa"/>
                  <w:tcBorders>
                    <w:top w:val="nil"/>
                    <w:left w:val="nil"/>
                    <w:bottom w:val="nil"/>
                    <w:right w:val="nil"/>
                  </w:tcBorders>
                  <w:shd w:val="clear" w:color="auto" w:fill="CCCCCC"/>
                </w:tcPr>
                <w:p w14:paraId="05869D3D" w14:textId="77777777" w:rsidR="00C46AE7" w:rsidRDefault="00C46AE7" w:rsidP="00C46AE7">
                  <w:pPr>
                    <w:ind w:right="1"/>
                    <w:jc w:val="center"/>
                  </w:pPr>
                  <w:r>
                    <w:rPr>
                      <w:rFonts w:ascii="Calibri" w:eastAsia="Calibri" w:hAnsi="Calibri" w:cs="Calibri"/>
                      <w:b/>
                      <w:sz w:val="18"/>
                    </w:rPr>
                    <w:t>Responsável</w:t>
                  </w:r>
                </w:p>
              </w:tc>
            </w:tr>
          </w:tbl>
          <w:p w14:paraId="0993362B" w14:textId="77777777" w:rsidR="00C46AE7" w:rsidRDefault="00C46AE7" w:rsidP="00C46AE7"/>
        </w:tc>
      </w:tr>
    </w:tbl>
    <w:p w14:paraId="47D39249" w14:textId="2AA15238" w:rsidR="00C46AE7" w:rsidRDefault="00755F96" w:rsidP="00C46AE7">
      <w:pPr>
        <w:tabs>
          <w:tab w:val="center" w:pos="5859"/>
        </w:tabs>
        <w:spacing w:after="803" w:line="262" w:lineRule="auto"/>
        <w:ind w:left="-15"/>
      </w:pPr>
      <w:r>
        <w:rPr>
          <w:rFonts w:ascii="Calibri" w:eastAsia="Calibri" w:hAnsi="Calibri" w:cs="Calibri"/>
          <w:sz w:val="18"/>
        </w:rPr>
        <w:t xml:space="preserve">  </w:t>
      </w:r>
      <w:r w:rsidR="00C46AE7">
        <w:rPr>
          <w:rFonts w:ascii="Calibri" w:eastAsia="Calibri" w:hAnsi="Calibri" w:cs="Calibri"/>
          <w:sz w:val="18"/>
        </w:rPr>
        <w:t>Equipe de Suprimentos do HCFMUSP</w:t>
      </w:r>
      <w:r w:rsidR="00C46AE7">
        <w:rPr>
          <w:rFonts w:ascii="Calibri" w:eastAsia="Calibri" w:hAnsi="Calibri" w:cs="Calibri"/>
          <w:sz w:val="18"/>
        </w:rPr>
        <w:tab/>
        <w:t>INCOR</w:t>
      </w:r>
    </w:p>
    <w:p w14:paraId="1A9FDA5B"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4. Descrição dos Requisitos da Contratação</w:t>
      </w:r>
    </w:p>
    <w:p w14:paraId="018894C0" w14:textId="3D31F55F" w:rsidR="00C46AE7" w:rsidRDefault="00C46AE7" w:rsidP="00755F96">
      <w:pPr>
        <w:pStyle w:val="Ttulo3"/>
        <w:ind w:left="0" w:right="1"/>
        <w:jc w:val="left"/>
      </w:pPr>
      <w:r>
        <w:t>Comprovação de registro do objeto licitado concedido pelo órgão sanitário competente do Ministério da Saúde;</w:t>
      </w:r>
    </w:p>
    <w:p w14:paraId="6FBF4C5C" w14:textId="77777777" w:rsidR="00C46AE7" w:rsidRPr="00755F96" w:rsidRDefault="00C46AE7" w:rsidP="00755F96">
      <w:pPr>
        <w:spacing w:after="199" w:line="256" w:lineRule="auto"/>
        <w:ind w:hanging="10"/>
        <w:jc w:val="both"/>
        <w:rPr>
          <w:rFonts w:ascii="Calibri" w:eastAsia="Calibri" w:hAnsi="Calibri" w:cs="Calibri"/>
          <w:sz w:val="18"/>
        </w:rPr>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8E1519F" w14:textId="77777777" w:rsidR="00C46AE7" w:rsidRPr="00755F96" w:rsidRDefault="00C46AE7" w:rsidP="00755F96">
      <w:pPr>
        <w:spacing w:after="199" w:line="256" w:lineRule="auto"/>
        <w:ind w:hanging="10"/>
        <w:jc w:val="both"/>
        <w:rPr>
          <w:rFonts w:ascii="Calibri" w:eastAsia="Calibri" w:hAnsi="Calibri" w:cs="Calibri"/>
          <w:sz w:val="18"/>
        </w:rPr>
      </w:pPr>
      <w:r>
        <w:rPr>
          <w:rFonts w:ascii="Calibri" w:eastAsia="Calibri" w:hAnsi="Calibri" w:cs="Calibri"/>
          <w:sz w:val="18"/>
        </w:rPr>
        <w:t>Deverá ser anexada cópia do respectivo ato formal dispensando o registro, se for o caso;</w:t>
      </w:r>
    </w:p>
    <w:p w14:paraId="17050ADE" w14:textId="77777777" w:rsidR="00C46AE7" w:rsidRPr="00755F96" w:rsidRDefault="00C46AE7" w:rsidP="00755F96">
      <w:pPr>
        <w:spacing w:after="199" w:line="256" w:lineRule="auto"/>
        <w:ind w:hanging="10"/>
        <w:jc w:val="both"/>
        <w:rPr>
          <w:rFonts w:ascii="Calibri" w:eastAsia="Calibri" w:hAnsi="Calibri" w:cs="Calibri"/>
          <w:sz w:val="18"/>
        </w:rPr>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377EB2C7" w14:textId="77777777" w:rsidR="00C46AE7" w:rsidRPr="00755F96" w:rsidRDefault="00C46AE7" w:rsidP="00755F96">
      <w:pPr>
        <w:spacing w:after="199" w:line="256" w:lineRule="auto"/>
        <w:ind w:hanging="10"/>
        <w:jc w:val="both"/>
        <w:rPr>
          <w:rFonts w:ascii="Calibri" w:eastAsia="Calibri" w:hAnsi="Calibri" w:cs="Calibri"/>
          <w:sz w:val="18"/>
        </w:rPr>
      </w:pPr>
      <w:r>
        <w:rPr>
          <w:rFonts w:ascii="Calibri" w:eastAsia="Calibri" w:hAnsi="Calibri" w:cs="Calibri"/>
          <w:sz w:val="18"/>
        </w:rPr>
        <w:lastRenderedPageBreak/>
        <w:t>Por ocasião da entrega na unidade requisitante do HCFMUSP, os produtos com validade igual ou inferior a 12 (doze) meses a partir da data de  fabricação, deverão apresentar validade de no mínimo 2/3 (dois terços) do prazo de validade total.</w:t>
      </w:r>
    </w:p>
    <w:p w14:paraId="129D44C0" w14:textId="77777777" w:rsidR="00C46AE7" w:rsidRPr="00755F96" w:rsidRDefault="00C46AE7" w:rsidP="00755F96">
      <w:pPr>
        <w:spacing w:after="199" w:line="256" w:lineRule="auto"/>
        <w:ind w:hanging="10"/>
        <w:jc w:val="both"/>
        <w:rPr>
          <w:rFonts w:ascii="Calibri" w:eastAsia="Calibri" w:hAnsi="Calibri" w:cs="Calibri"/>
          <w:sz w:val="18"/>
        </w:rPr>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36634607" w14:textId="77777777" w:rsidR="00C46AE7" w:rsidRPr="00755F96" w:rsidRDefault="00C46AE7" w:rsidP="00C46AE7">
      <w:pPr>
        <w:spacing w:after="205"/>
        <w:ind w:left="135"/>
        <w:rPr>
          <w:rFonts w:ascii="Calibri" w:eastAsia="Calibri" w:hAnsi="Calibri" w:cs="Calibri"/>
          <w:sz w:val="18"/>
        </w:rPr>
      </w:pPr>
      <w:r>
        <w:rPr>
          <w:rFonts w:ascii="Calibri" w:eastAsia="Calibri" w:hAnsi="Calibri" w:cs="Calibri"/>
          <w:sz w:val="18"/>
        </w:rPr>
        <w:t xml:space="preserve"> </w:t>
      </w:r>
    </w:p>
    <w:p w14:paraId="198250F0" w14:textId="77777777" w:rsidR="00C46AE7" w:rsidRPr="00755F96" w:rsidRDefault="00C46AE7" w:rsidP="00755F96">
      <w:pPr>
        <w:pStyle w:val="Ttulo3"/>
        <w:ind w:left="145"/>
        <w:jc w:val="left"/>
        <w:rPr>
          <w:rFonts w:ascii="Calibri" w:eastAsia="Calibri" w:hAnsi="Calibri" w:cs="Calibri"/>
          <w:bCs w:val="0"/>
          <w:sz w:val="18"/>
          <w:szCs w:val="22"/>
          <w:lang w:val="pt-BR"/>
        </w:rPr>
      </w:pPr>
      <w:r w:rsidRPr="00755F96">
        <w:rPr>
          <w:rFonts w:ascii="Calibri" w:eastAsia="Calibri" w:hAnsi="Calibri" w:cs="Calibri"/>
          <w:bCs w:val="0"/>
          <w:sz w:val="18"/>
          <w:szCs w:val="22"/>
          <w:lang w:val="pt-BR"/>
        </w:rPr>
        <w:t>SUSTENTABILIDADE</w:t>
      </w:r>
    </w:p>
    <w:p w14:paraId="3767CB39" w14:textId="77777777" w:rsidR="00C46AE7" w:rsidRPr="00755F96" w:rsidRDefault="00C46AE7" w:rsidP="00C46AE7">
      <w:pPr>
        <w:spacing w:after="2" w:line="256" w:lineRule="auto"/>
        <w:ind w:left="130" w:hanging="10"/>
        <w:jc w:val="both"/>
        <w:rPr>
          <w:rFonts w:ascii="Calibri" w:eastAsia="Calibri" w:hAnsi="Calibri" w:cs="Calibri"/>
          <w:sz w:val="18"/>
        </w:rPr>
      </w:pPr>
      <w:r>
        <w:rPr>
          <w:rFonts w:ascii="Calibri" w:eastAsia="Calibri" w:hAnsi="Calibri" w:cs="Calibri"/>
          <w:sz w:val="18"/>
        </w:rPr>
        <w:t>4.1. Só será admitida a oferta de produto previamente notificado/registrado na ANVISA, conforme a Lei nº 6.360, de 1976 e Decreto nº</w:t>
      </w:r>
    </w:p>
    <w:p w14:paraId="23EC20DA" w14:textId="77777777" w:rsidR="00C46AE7" w:rsidRPr="00755F96" w:rsidRDefault="00C46AE7" w:rsidP="00C46AE7">
      <w:pPr>
        <w:spacing w:after="199" w:line="256" w:lineRule="auto"/>
        <w:ind w:left="130" w:hanging="10"/>
        <w:jc w:val="both"/>
        <w:rPr>
          <w:rFonts w:ascii="Calibri" w:eastAsia="Calibri" w:hAnsi="Calibri" w:cs="Calibri"/>
          <w:sz w:val="18"/>
        </w:rPr>
      </w:pPr>
      <w:r>
        <w:rPr>
          <w:rFonts w:ascii="Calibri" w:eastAsia="Calibri" w:hAnsi="Calibri" w:cs="Calibri"/>
          <w:sz w:val="18"/>
        </w:rPr>
        <w:t>8.077, de 2013.</w:t>
      </w:r>
    </w:p>
    <w:p w14:paraId="34B50830" w14:textId="77777777" w:rsidR="00C46AE7" w:rsidRPr="00755F96" w:rsidRDefault="00C46AE7" w:rsidP="00C46AE7">
      <w:pPr>
        <w:spacing w:after="199" w:line="256" w:lineRule="auto"/>
        <w:ind w:left="130" w:hanging="10"/>
        <w:jc w:val="both"/>
        <w:rPr>
          <w:rFonts w:ascii="Calibri" w:eastAsia="Calibri" w:hAnsi="Calibri" w:cs="Calibri"/>
          <w:sz w:val="18"/>
        </w:rPr>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2007EDBC" w14:textId="77777777" w:rsidR="00C46AE7" w:rsidRPr="00755F96" w:rsidRDefault="00C46AE7" w:rsidP="00C46AE7">
      <w:pPr>
        <w:spacing w:after="205"/>
        <w:ind w:left="60"/>
        <w:rPr>
          <w:rFonts w:ascii="Calibri" w:eastAsia="Calibri" w:hAnsi="Calibri" w:cs="Calibri"/>
          <w:sz w:val="18"/>
        </w:rPr>
      </w:pPr>
      <w:r>
        <w:rPr>
          <w:rFonts w:ascii="Calibri" w:eastAsia="Calibri" w:hAnsi="Calibri" w:cs="Calibri"/>
          <w:sz w:val="18"/>
        </w:rPr>
        <w:t xml:space="preserve"> </w:t>
      </w:r>
    </w:p>
    <w:p w14:paraId="6B380608" w14:textId="77777777" w:rsidR="00C46AE7" w:rsidRPr="00755F96" w:rsidRDefault="00C46AE7" w:rsidP="00755F96">
      <w:pPr>
        <w:pStyle w:val="Ttulo3"/>
        <w:ind w:left="55"/>
        <w:jc w:val="left"/>
        <w:rPr>
          <w:rFonts w:ascii="Calibri" w:eastAsia="Calibri" w:hAnsi="Calibri" w:cs="Calibri"/>
          <w:bCs w:val="0"/>
          <w:sz w:val="18"/>
          <w:szCs w:val="22"/>
          <w:lang w:val="pt-BR"/>
        </w:rPr>
      </w:pPr>
      <w:r w:rsidRPr="00755F96">
        <w:rPr>
          <w:rFonts w:ascii="Calibri" w:eastAsia="Calibri" w:hAnsi="Calibri" w:cs="Calibri"/>
          <w:bCs w:val="0"/>
          <w:sz w:val="18"/>
          <w:szCs w:val="22"/>
          <w:lang w:val="pt-BR"/>
        </w:rPr>
        <w:t xml:space="preserve">GARANTIA DA CONTRATAÇÃO </w:t>
      </w:r>
    </w:p>
    <w:p w14:paraId="5F4C5EB6" w14:textId="77777777" w:rsidR="00C46AE7" w:rsidRPr="00755F96" w:rsidRDefault="00C46AE7" w:rsidP="00C46AE7">
      <w:pPr>
        <w:spacing w:after="729" w:line="256" w:lineRule="auto"/>
        <w:ind w:left="70" w:hanging="10"/>
        <w:jc w:val="both"/>
        <w:rPr>
          <w:rFonts w:ascii="Calibri" w:eastAsia="Calibri" w:hAnsi="Calibri" w:cs="Calibri"/>
          <w:sz w:val="18"/>
        </w:rPr>
      </w:pPr>
      <w:r>
        <w:rPr>
          <w:rFonts w:ascii="Calibri" w:eastAsia="Calibri" w:hAnsi="Calibri" w:cs="Calibri"/>
          <w:sz w:val="18"/>
        </w:rPr>
        <w:t>4.3. Não haverá exigência da garantia da contratação dos artigos 96 e seguintes da Lei nº 14.133, de 2021, pelas razões constantes do Estudo Técnico Preliminar.</w:t>
      </w:r>
    </w:p>
    <w:p w14:paraId="0FDA450F"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5. Levantamento de Mercado</w:t>
      </w:r>
    </w:p>
    <w:p w14:paraId="43981B3A" w14:textId="77777777" w:rsidR="00C46AE7" w:rsidRDefault="00C46AE7" w:rsidP="00C46AE7">
      <w:pPr>
        <w:spacing w:after="199"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3D59648D" w14:textId="77777777" w:rsidR="00C46AE7" w:rsidRDefault="00C46AE7" w:rsidP="00C46AE7">
      <w:pPr>
        <w:spacing w:after="724" w:line="262" w:lineRule="auto"/>
        <w:ind w:left="-5" w:hanging="10"/>
        <w:jc w:val="both"/>
      </w:pPr>
      <w:r>
        <w:rPr>
          <w:rFonts w:ascii="Calibri" w:eastAsia="Calibri" w:hAnsi="Calibri" w:cs="Calibri"/>
          <w:b/>
          <w:sz w:val="18"/>
        </w:rPr>
        <w:t xml:space="preserve">Item 1 - </w:t>
      </w:r>
      <w:r>
        <w:rPr>
          <w:rFonts w:ascii="Calibri" w:eastAsia="Calibri" w:hAnsi="Calibri" w:cs="Calibri"/>
          <w:sz w:val="18"/>
        </w:rPr>
        <w:t xml:space="preserve">Considerando que após a realização da pesquisa, utilizando todos os parâmetros estabelecidos na legislação específica e indicações da equipe técnica, verificamos que no histórico de compras anteriores, nos últimos </w:t>
      </w:r>
      <w:r>
        <w:rPr>
          <w:rFonts w:ascii="Calibri" w:eastAsia="Calibri" w:hAnsi="Calibri" w:cs="Calibri"/>
          <w:b/>
          <w:sz w:val="18"/>
        </w:rPr>
        <w:t>01</w:t>
      </w:r>
      <w:r>
        <w:rPr>
          <w:rFonts w:ascii="Calibri" w:eastAsia="Calibri" w:hAnsi="Calibri" w:cs="Calibri"/>
          <w:sz w:val="18"/>
        </w:rPr>
        <w:t xml:space="preserve"> ano(s), os itens foram registrados pela empresa </w:t>
      </w:r>
      <w:r>
        <w:rPr>
          <w:rFonts w:ascii="Calibri" w:eastAsia="Calibri" w:hAnsi="Calibri" w:cs="Calibri"/>
          <w:b/>
          <w:sz w:val="18"/>
        </w:rPr>
        <w:t>BRAILE BIOMÉDICA INDÚSTRIA COMÉRCIO E REPRESENTAÇÕES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29733EF4"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6. Descrição da solução como um todo</w:t>
      </w:r>
    </w:p>
    <w:p w14:paraId="4542E64A"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28981F2" w14:textId="77777777" w:rsidR="00C46AE7" w:rsidRDefault="00C46AE7" w:rsidP="00C46AE7">
      <w:pPr>
        <w:spacing w:after="235"/>
      </w:pPr>
      <w:r>
        <w:rPr>
          <w:rFonts w:ascii="Calibri" w:eastAsia="Calibri" w:hAnsi="Calibri" w:cs="Calibri"/>
          <w:sz w:val="18"/>
        </w:rPr>
        <w:t xml:space="preserve"> </w:t>
      </w:r>
    </w:p>
    <w:p w14:paraId="604AEB51" w14:textId="77777777" w:rsidR="00C46AE7" w:rsidRPr="00755F96" w:rsidRDefault="00C46AE7" w:rsidP="00755F96">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Visa substituir atual ata de registro de preço, conforme histórico de processos vigentes, com validade de 12 meses.</w:t>
      </w:r>
    </w:p>
    <w:p w14:paraId="35326A6D" w14:textId="77777777" w:rsidR="00C46AE7" w:rsidRPr="00755F96" w:rsidRDefault="00C46AE7" w:rsidP="00755F96">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6A29B5EE"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Os fornecedores que assinarem a Ata de Registro de Preços estarão obrigados a celebrar as contratações.</w:t>
      </w:r>
    </w:p>
    <w:p w14:paraId="5D355F99" w14:textId="77777777" w:rsidR="00C46AE7" w:rsidRPr="00755F96" w:rsidRDefault="00C46AE7" w:rsidP="00755F96">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63A15F40"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40CFFEF4" w14:textId="77777777" w:rsidR="00C46AE7" w:rsidRPr="00755F96" w:rsidRDefault="00C46AE7" w:rsidP="00755F96">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0674B547"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As contratações decorrentes da Ata de Registro de Preços serão formalizadas mediante a emissão de nota de empenho.</w:t>
      </w:r>
    </w:p>
    <w:p w14:paraId="465B2814" w14:textId="77777777" w:rsidR="00C46AE7" w:rsidRPr="00755F96" w:rsidRDefault="00C46AE7" w:rsidP="00755F96">
      <w:pPr>
        <w:spacing w:after="166" w:line="294" w:lineRule="auto"/>
        <w:ind w:left="-5" w:hanging="10"/>
        <w:jc w:val="both"/>
        <w:rPr>
          <w:rFonts w:ascii="Calibri" w:eastAsia="Calibri" w:hAnsi="Calibri" w:cs="Calibri"/>
          <w:sz w:val="18"/>
        </w:rPr>
      </w:pPr>
      <w:r>
        <w:rPr>
          <w:rFonts w:ascii="Calibri" w:eastAsia="Calibri" w:hAnsi="Calibri" w:cs="Calibri"/>
          <w:sz w:val="18"/>
        </w:rPr>
        <w:t xml:space="preserve"> </w:t>
      </w:r>
    </w:p>
    <w:p w14:paraId="321D6574" w14:textId="6C265639" w:rsidR="00755F96" w:rsidRDefault="00C46AE7" w:rsidP="00755F96">
      <w:pPr>
        <w:spacing w:after="166" w:line="294" w:lineRule="auto"/>
        <w:ind w:left="-5" w:hanging="10"/>
        <w:jc w:val="both"/>
        <w:rPr>
          <w:rFonts w:ascii="Arial" w:eastAsia="Arial" w:hAnsi="Arial" w:cs="Arial"/>
          <w:sz w:val="20"/>
        </w:rPr>
      </w:pPr>
      <w:r w:rsidRPr="00755F96">
        <w:rPr>
          <w:rFonts w:ascii="Calibri" w:eastAsia="Calibri" w:hAnsi="Calibri" w:cs="Calibri"/>
          <w:sz w:val="18"/>
        </w:rPr>
        <w:lastRenderedPageBreak/>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r>
        <w:rPr>
          <w:rFonts w:ascii="Arial" w:eastAsia="Arial" w:hAnsi="Arial" w:cs="Arial"/>
          <w:sz w:val="20"/>
        </w:rPr>
        <w:t>.</w:t>
      </w:r>
    </w:p>
    <w:p w14:paraId="15C6BE46" w14:textId="77777777" w:rsidR="00755F96" w:rsidRDefault="00755F96">
      <w:pPr>
        <w:rPr>
          <w:rFonts w:ascii="Arial" w:eastAsia="Arial" w:hAnsi="Arial" w:cs="Arial"/>
          <w:sz w:val="20"/>
        </w:rPr>
      </w:pPr>
      <w:r>
        <w:rPr>
          <w:rFonts w:ascii="Arial" w:eastAsia="Arial" w:hAnsi="Arial" w:cs="Arial"/>
          <w:sz w:val="20"/>
        </w:rPr>
        <w:br w:type="page"/>
      </w:r>
    </w:p>
    <w:p w14:paraId="016072F2" w14:textId="77777777" w:rsidR="00C46AE7" w:rsidRDefault="00C46AE7" w:rsidP="00755F96">
      <w:pPr>
        <w:spacing w:after="166" w:line="294" w:lineRule="auto"/>
        <w:ind w:left="-5" w:hanging="10"/>
        <w:jc w:val="both"/>
      </w:pPr>
    </w:p>
    <w:p w14:paraId="2CC9D2FB" w14:textId="77777777" w:rsidR="00C46AE7" w:rsidRDefault="00C46AE7" w:rsidP="00C46AE7">
      <w:pPr>
        <w:spacing w:before="100" w:beforeAutospacing="1" w:after="100" w:afterAutospacing="1" w:line="240" w:lineRule="auto"/>
        <w:jc w:val="both"/>
      </w:pPr>
      <w:r w:rsidRPr="00C46AE7">
        <w:rPr>
          <w:rFonts w:ascii="Arial" w:eastAsia="Times New Roman" w:hAnsi="Arial" w:cs="Arial"/>
          <w:b/>
          <w:bCs/>
          <w:color w:val="000000"/>
          <w:sz w:val="18"/>
          <w:szCs w:val="18"/>
          <w:lang w:eastAsia="pt-BR"/>
        </w:rPr>
        <w:t>7. Estimativa das Quantidades a serem Contratadas</w:t>
      </w:r>
    </w:p>
    <w:p w14:paraId="55AFB7BB" w14:textId="77777777" w:rsidR="00C46AE7" w:rsidRDefault="00C46AE7" w:rsidP="00C46AE7">
      <w:pPr>
        <w:spacing w:after="724" w:line="262" w:lineRule="auto"/>
        <w:ind w:left="-5" w:hanging="10"/>
        <w:jc w:val="both"/>
      </w:pPr>
      <w:r>
        <w:rPr>
          <w:rFonts w:ascii="Calibri" w:eastAsia="Calibri" w:hAnsi="Calibri" w:cs="Calibri"/>
          <w:sz w:val="18"/>
        </w:rPr>
        <w:t>As quantidades a serem adquiridas foram definidas com base no planejamento anual da Instituição, refletindo as necessidades programadas e as projeções de demanda do Hospital das Clínicas da FMUSP para o período de vigência da contratação.</w:t>
      </w:r>
    </w:p>
    <w:p w14:paraId="512864E3"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8. Estimativa do Valor da Contratação</w:t>
      </w:r>
    </w:p>
    <w:p w14:paraId="15B33E25" w14:textId="77777777" w:rsidR="00C46AE7" w:rsidRPr="00755F96" w:rsidRDefault="00C46AE7" w:rsidP="00C46AE7">
      <w:pPr>
        <w:spacing w:after="202" w:line="294" w:lineRule="auto"/>
        <w:ind w:left="-5" w:hanging="10"/>
        <w:jc w:val="both"/>
        <w:rPr>
          <w:rFonts w:ascii="Calibri" w:eastAsia="Calibri" w:hAnsi="Calibri" w:cs="Calibri"/>
          <w:sz w:val="18"/>
        </w:rPr>
      </w:pPr>
      <w:r w:rsidRPr="00755F96">
        <w:rPr>
          <w:rFonts w:ascii="Calibri" w:eastAsia="Calibri" w:hAnsi="Calibri" w:cs="Calibri"/>
          <w:sz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1863D794" w14:textId="77777777" w:rsidR="00C46AE7" w:rsidRPr="00755F96" w:rsidRDefault="00C46AE7" w:rsidP="00C46AE7">
      <w:pPr>
        <w:spacing w:after="166" w:line="294" w:lineRule="auto"/>
        <w:ind w:left="-5" w:hanging="10"/>
        <w:jc w:val="both"/>
        <w:rPr>
          <w:rFonts w:ascii="Calibri" w:eastAsia="Calibri" w:hAnsi="Calibri" w:cs="Calibri"/>
          <w:sz w:val="18"/>
        </w:rPr>
      </w:pPr>
      <w:r w:rsidRPr="00755F96">
        <w:rPr>
          <w:rFonts w:ascii="Calibri" w:eastAsia="Calibri" w:hAnsi="Calibri" w:cs="Calibri"/>
          <w:sz w:val="18"/>
        </w:rPr>
        <w:t>As vantagens do orçamento sigiloso são inúmeras, dentre elas pontuamos as seguintes:</w:t>
      </w:r>
    </w:p>
    <w:p w14:paraId="4951FCD7" w14:textId="77777777" w:rsidR="00C46AE7" w:rsidRDefault="00C46AE7" w:rsidP="00C46AE7">
      <w:pPr>
        <w:spacing w:after="235"/>
      </w:pPr>
      <w:r>
        <w:rPr>
          <w:rFonts w:ascii="Calibri" w:eastAsia="Calibri" w:hAnsi="Calibri" w:cs="Calibri"/>
          <w:sz w:val="18"/>
        </w:rPr>
        <w:t xml:space="preserve"> </w:t>
      </w:r>
    </w:p>
    <w:p w14:paraId="695DA729" w14:textId="77777777" w:rsidR="00C46AE7" w:rsidRDefault="00C46AE7" w:rsidP="00C46AE7">
      <w:pPr>
        <w:numPr>
          <w:ilvl w:val="0"/>
          <w:numId w:val="39"/>
        </w:numPr>
        <w:spacing w:after="166" w:line="294" w:lineRule="auto"/>
        <w:ind w:hanging="234"/>
        <w:jc w:val="both"/>
      </w:pPr>
      <w:r w:rsidRPr="00755F96">
        <w:rPr>
          <w:rFonts w:ascii="Calibri" w:eastAsia="Calibri" w:hAnsi="Calibri" w:cs="Calibri"/>
          <w:sz w:val="18"/>
        </w:rPr>
        <w:t>busca diminuir a assimetria de informações entre a administração e o licitante e, dentre podemos citar</w:t>
      </w:r>
      <w:r>
        <w:rPr>
          <w:rFonts w:ascii="Arial" w:eastAsia="Arial" w:hAnsi="Arial" w:cs="Arial"/>
          <w:sz w:val="20"/>
        </w:rPr>
        <w:t>:</w:t>
      </w:r>
    </w:p>
    <w:p w14:paraId="48E2AEAE" w14:textId="77777777" w:rsidR="00C46AE7" w:rsidRDefault="00C46AE7" w:rsidP="00C46AE7">
      <w:pPr>
        <w:spacing w:after="235"/>
      </w:pPr>
      <w:r>
        <w:rPr>
          <w:rFonts w:ascii="Calibri" w:eastAsia="Calibri" w:hAnsi="Calibri" w:cs="Calibri"/>
          <w:sz w:val="18"/>
        </w:rPr>
        <w:t xml:space="preserve"> </w:t>
      </w:r>
    </w:p>
    <w:p w14:paraId="3B541A6F" w14:textId="77777777" w:rsidR="00C46AE7" w:rsidRPr="00755F96" w:rsidRDefault="00C46AE7" w:rsidP="00C46AE7">
      <w:pPr>
        <w:numPr>
          <w:ilvl w:val="0"/>
          <w:numId w:val="39"/>
        </w:numPr>
        <w:spacing w:after="166" w:line="294" w:lineRule="auto"/>
        <w:ind w:hanging="234"/>
        <w:jc w:val="both"/>
        <w:rPr>
          <w:rFonts w:ascii="Calibri" w:eastAsia="Calibri" w:hAnsi="Calibri" w:cs="Calibri"/>
          <w:sz w:val="18"/>
        </w:rPr>
      </w:pPr>
      <w:r w:rsidRPr="00755F96">
        <w:rPr>
          <w:rFonts w:ascii="Calibri" w:eastAsia="Calibri" w:hAnsi="Calibri" w:cs="Calibri"/>
          <w:sz w:val="18"/>
        </w:rPr>
        <w:t>estimula os licitantes a apresentarem propostas reais de preços, de acordo com os seus custos efetivos;</w:t>
      </w:r>
    </w:p>
    <w:p w14:paraId="2486EA45" w14:textId="77777777" w:rsidR="00C46AE7" w:rsidRDefault="00C46AE7" w:rsidP="00C46AE7">
      <w:pPr>
        <w:spacing w:after="235"/>
      </w:pPr>
      <w:r>
        <w:rPr>
          <w:rFonts w:ascii="Calibri" w:eastAsia="Calibri" w:hAnsi="Calibri" w:cs="Calibri"/>
          <w:sz w:val="18"/>
        </w:rPr>
        <w:t xml:space="preserve"> </w:t>
      </w:r>
    </w:p>
    <w:p w14:paraId="66D619A7" w14:textId="77777777" w:rsidR="00C46AE7" w:rsidRPr="00755F96" w:rsidRDefault="00C46AE7" w:rsidP="00C46AE7">
      <w:pPr>
        <w:numPr>
          <w:ilvl w:val="0"/>
          <w:numId w:val="39"/>
        </w:numPr>
        <w:spacing w:after="166" w:line="294" w:lineRule="auto"/>
        <w:ind w:hanging="234"/>
        <w:jc w:val="both"/>
        <w:rPr>
          <w:rFonts w:ascii="Calibri" w:eastAsia="Calibri" w:hAnsi="Calibri" w:cs="Calibri"/>
          <w:sz w:val="18"/>
        </w:rPr>
      </w:pPr>
      <w:r w:rsidRPr="00755F96">
        <w:rPr>
          <w:rFonts w:ascii="Calibri" w:eastAsia="Calibri" w:hAnsi="Calibri" w:cs="Calibri"/>
          <w:sz w:val="18"/>
        </w:rPr>
        <w:t>dificulta a participação de empresas sem expertise, com menor capacidade de planejamento ou responsabilidade técnicana confecção das propostas; busca fazer com que os licitantes apresentem suas melhores propostas;</w:t>
      </w:r>
    </w:p>
    <w:p w14:paraId="3EA30B89" w14:textId="77777777" w:rsidR="00C46AE7" w:rsidRDefault="00C46AE7" w:rsidP="00C46AE7">
      <w:pPr>
        <w:spacing w:after="235"/>
      </w:pPr>
      <w:r>
        <w:rPr>
          <w:rFonts w:ascii="Calibri" w:eastAsia="Calibri" w:hAnsi="Calibri" w:cs="Calibri"/>
          <w:sz w:val="18"/>
        </w:rPr>
        <w:t xml:space="preserve"> </w:t>
      </w:r>
    </w:p>
    <w:p w14:paraId="0FFE67E1" w14:textId="77777777" w:rsidR="00C46AE7" w:rsidRPr="00755F96" w:rsidRDefault="00C46AE7" w:rsidP="00C46AE7">
      <w:pPr>
        <w:numPr>
          <w:ilvl w:val="0"/>
          <w:numId w:val="39"/>
        </w:numPr>
        <w:spacing w:after="166" w:line="294" w:lineRule="auto"/>
        <w:ind w:hanging="234"/>
        <w:jc w:val="both"/>
        <w:rPr>
          <w:rFonts w:ascii="Calibri" w:eastAsia="Calibri" w:hAnsi="Calibri" w:cs="Calibri"/>
          <w:sz w:val="18"/>
        </w:rPr>
      </w:pPr>
      <w:r w:rsidRPr="00755F96">
        <w:rPr>
          <w:rFonts w:ascii="Calibri" w:eastAsia="Calibri" w:hAnsi="Calibri" w:cs="Calibri"/>
          <w:sz w:val="18"/>
        </w:rPr>
        <w:t>fomenta a negociação; (v) busca evitar o conluio nas licitações, ou seja, tem por escopo principal selecionar a propostamais vantajosa para a administração.</w:t>
      </w:r>
    </w:p>
    <w:p w14:paraId="2DE3E5CD" w14:textId="77777777" w:rsidR="00C46AE7" w:rsidRDefault="00C46AE7" w:rsidP="00C46AE7">
      <w:pPr>
        <w:spacing w:after="235"/>
      </w:pPr>
      <w:r>
        <w:rPr>
          <w:rFonts w:ascii="Calibri" w:eastAsia="Calibri" w:hAnsi="Calibri" w:cs="Calibri"/>
          <w:sz w:val="18"/>
        </w:rPr>
        <w:t xml:space="preserve"> </w:t>
      </w:r>
    </w:p>
    <w:p w14:paraId="1AF3B2C1" w14:textId="77777777" w:rsidR="00C46AE7" w:rsidRPr="00755F96" w:rsidRDefault="00C46AE7" w:rsidP="00755F96">
      <w:pPr>
        <w:numPr>
          <w:ilvl w:val="0"/>
          <w:numId w:val="39"/>
        </w:numPr>
        <w:spacing w:after="166" w:line="294" w:lineRule="auto"/>
        <w:ind w:hanging="234"/>
        <w:jc w:val="both"/>
        <w:rPr>
          <w:rFonts w:ascii="Calibri" w:eastAsia="Calibri" w:hAnsi="Calibri" w:cs="Calibri"/>
          <w:sz w:val="18"/>
        </w:rPr>
      </w:pPr>
      <w:r w:rsidRPr="00755F96">
        <w:rPr>
          <w:rFonts w:ascii="Calibri" w:eastAsia="Calibri" w:hAnsi="Calibri" w:cs="Calibri"/>
          <w:sz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121D6252" w14:textId="77777777" w:rsidR="00C46AE7" w:rsidRDefault="00C46AE7" w:rsidP="00C46AE7">
      <w:pPr>
        <w:spacing w:before="100" w:beforeAutospacing="1" w:after="100" w:afterAutospacing="1" w:line="240" w:lineRule="auto"/>
        <w:jc w:val="both"/>
      </w:pPr>
      <w:r w:rsidRPr="00C46AE7">
        <w:rPr>
          <w:rFonts w:ascii="Arial" w:eastAsia="Times New Roman" w:hAnsi="Arial" w:cs="Arial"/>
          <w:b/>
          <w:bCs/>
          <w:color w:val="000000"/>
          <w:sz w:val="18"/>
          <w:szCs w:val="18"/>
          <w:lang w:eastAsia="pt-BR"/>
        </w:rPr>
        <w:t>9. Justificativa para o Parcelamento ou não da Solução</w:t>
      </w:r>
    </w:p>
    <w:p w14:paraId="0C518CDA" w14:textId="77777777" w:rsidR="00C46AE7" w:rsidRDefault="00C46AE7" w:rsidP="00C46AE7">
      <w:pPr>
        <w:spacing w:after="724" w:line="262" w:lineRule="auto"/>
        <w:ind w:left="-5" w:hanging="10"/>
        <w:jc w:val="both"/>
      </w:pPr>
      <w:r>
        <w:rPr>
          <w:rFonts w:ascii="Calibri" w:eastAsia="Calibri" w:hAnsi="Calibri" w:cs="Calibri"/>
          <w:sz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2F954F5A"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10. Contratações Correlatas e/ou Interdependentes</w:t>
      </w:r>
    </w:p>
    <w:p w14:paraId="0E120677" w14:textId="77777777" w:rsidR="00C46AE7" w:rsidRDefault="00C46AE7" w:rsidP="00C46AE7">
      <w:pPr>
        <w:spacing w:after="697" w:line="294" w:lineRule="auto"/>
        <w:ind w:left="-5" w:hanging="10"/>
        <w:jc w:val="both"/>
      </w:pPr>
      <w:r w:rsidRPr="00755F96">
        <w:rPr>
          <w:rFonts w:ascii="Calibri" w:eastAsia="Calibri" w:hAnsi="Calibri" w:cs="Calibri"/>
          <w:sz w:val="18"/>
        </w:rPr>
        <w:t>A presente contratação não guarda interdependência ou tem correlação com outros DFDs</w:t>
      </w:r>
      <w:r>
        <w:rPr>
          <w:rFonts w:ascii="Arial" w:eastAsia="Arial" w:hAnsi="Arial" w:cs="Arial"/>
          <w:sz w:val="20"/>
        </w:rPr>
        <w:t>.</w:t>
      </w:r>
    </w:p>
    <w:p w14:paraId="648EC3BE"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11. Alinhamento entre a Contratação e o Planejamento</w:t>
      </w:r>
    </w:p>
    <w:p w14:paraId="53F838EC" w14:textId="77777777" w:rsidR="00C46AE7" w:rsidRDefault="00C46AE7" w:rsidP="00C46AE7">
      <w:pPr>
        <w:spacing w:after="697" w:line="294" w:lineRule="auto"/>
        <w:ind w:left="-5" w:hanging="10"/>
        <w:jc w:val="both"/>
      </w:pPr>
      <w:r w:rsidRPr="00755F96">
        <w:rPr>
          <w:rFonts w:ascii="Calibri" w:eastAsia="Calibri" w:hAnsi="Calibri" w:cs="Calibri"/>
          <w:sz w:val="18"/>
        </w:rPr>
        <w:t>Os itens previstos nesta contratação estão de acordo com o planejamento da Instituição para o exercício 2026</w:t>
      </w:r>
      <w:r>
        <w:rPr>
          <w:rFonts w:ascii="Arial" w:eastAsia="Arial" w:hAnsi="Arial" w:cs="Arial"/>
          <w:sz w:val="20"/>
        </w:rPr>
        <w:t>.</w:t>
      </w:r>
    </w:p>
    <w:p w14:paraId="74AC9AF6"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lastRenderedPageBreak/>
        <w:t>12. Resultados Pretendidos</w:t>
      </w:r>
    </w:p>
    <w:p w14:paraId="1CC1B86B" w14:textId="77777777" w:rsidR="00C46AE7" w:rsidRPr="00755F96" w:rsidRDefault="00C46AE7" w:rsidP="00C46AE7">
      <w:pPr>
        <w:spacing w:after="693" w:line="294" w:lineRule="auto"/>
        <w:ind w:left="-5" w:hanging="10"/>
        <w:jc w:val="both"/>
        <w:rPr>
          <w:rFonts w:ascii="Calibri" w:eastAsia="Calibri" w:hAnsi="Calibri" w:cs="Calibri"/>
          <w:sz w:val="18"/>
        </w:rPr>
      </w:pPr>
      <w:r w:rsidRPr="00755F96">
        <w:rPr>
          <w:rFonts w:ascii="Calibri" w:eastAsia="Calibri" w:hAnsi="Calibri" w:cs="Calibri"/>
          <w:sz w:val="18"/>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4ECCADD2"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13. Providências a serem Adotadas</w:t>
      </w:r>
    </w:p>
    <w:p w14:paraId="1D354009" w14:textId="77777777" w:rsidR="00C46AE7" w:rsidRDefault="00C46AE7" w:rsidP="00C46AE7">
      <w:pPr>
        <w:spacing w:after="724"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EE65E95"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14. Possíveis Impactos Ambientais</w:t>
      </w:r>
    </w:p>
    <w:p w14:paraId="06C72E48" w14:textId="77777777" w:rsidR="00C46AE7" w:rsidRPr="00755F96" w:rsidRDefault="00C46AE7" w:rsidP="00755F96">
      <w:pPr>
        <w:spacing w:after="724" w:line="262" w:lineRule="auto"/>
        <w:ind w:left="-5" w:hanging="10"/>
        <w:jc w:val="both"/>
        <w:rPr>
          <w:rFonts w:ascii="Calibri" w:eastAsia="Calibri" w:hAnsi="Calibri" w:cs="Calibri"/>
          <w:sz w:val="18"/>
        </w:rPr>
      </w:pPr>
      <w:r w:rsidRPr="00755F96">
        <w:rPr>
          <w:rFonts w:ascii="Calibri" w:eastAsia="Calibri" w:hAnsi="Calibri" w:cs="Calibri"/>
          <w:sz w:val="18"/>
        </w:rPr>
        <w:t>Na instituição há equipe dedicada ao serviço de gerenciamento de resíduos hospitalares, com processos e fluxos estabelecidos com base na legislação pertinente, de modo a realizar este trabalho de evitar impactos ambientais.</w:t>
      </w:r>
    </w:p>
    <w:p w14:paraId="224743D2" w14:textId="77777777" w:rsidR="00C46AE7" w:rsidRDefault="00C46AE7" w:rsidP="00C46AE7">
      <w:pPr>
        <w:spacing w:after="635"/>
        <w:ind w:left="60"/>
      </w:pPr>
      <w:r>
        <w:rPr>
          <w:rFonts w:ascii="Calibri" w:eastAsia="Calibri" w:hAnsi="Calibri" w:cs="Calibri"/>
          <w:b/>
          <w:sz w:val="27"/>
        </w:rPr>
        <w:t xml:space="preserve"> </w:t>
      </w:r>
    </w:p>
    <w:p w14:paraId="23018397"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15. Equipe de apoio pregão</w:t>
      </w:r>
    </w:p>
    <w:p w14:paraId="0C220975" w14:textId="77777777" w:rsidR="00C46AE7" w:rsidRDefault="00C46AE7" w:rsidP="00C46AE7">
      <w:pPr>
        <w:spacing w:after="194" w:line="262" w:lineRule="auto"/>
        <w:ind w:left="-5" w:hanging="10"/>
        <w:jc w:val="both"/>
      </w:pPr>
      <w:r>
        <w:rPr>
          <w:rFonts w:ascii="Calibri" w:eastAsia="Calibri" w:hAnsi="Calibri" w:cs="Calibri"/>
          <w:sz w:val="18"/>
        </w:rPr>
        <w:t>Equipe: GTAM</w:t>
      </w:r>
    </w:p>
    <w:p w14:paraId="10D17991" w14:textId="77777777" w:rsidR="00C46AE7" w:rsidRDefault="00C46AE7" w:rsidP="00C46AE7">
      <w:pPr>
        <w:spacing w:after="724" w:line="262" w:lineRule="auto"/>
        <w:ind w:left="-5" w:hanging="10"/>
        <w:jc w:val="both"/>
      </w:pPr>
      <w:r>
        <w:rPr>
          <w:rFonts w:ascii="Calibri" w:eastAsia="Calibri" w:hAnsi="Calibri" w:cs="Calibri"/>
          <w:sz w:val="18"/>
        </w:rPr>
        <w:t>Elizete/Eliane/Alice do INCOR</w:t>
      </w:r>
    </w:p>
    <w:p w14:paraId="4F315BA8"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16. Responsáveis</w:t>
      </w:r>
    </w:p>
    <w:p w14:paraId="33962DC6" w14:textId="77777777" w:rsidR="00C46AE7" w:rsidRDefault="00C46AE7" w:rsidP="00C46AE7">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2366D46E" w14:textId="77777777" w:rsidR="00C46AE7" w:rsidRDefault="00C46AE7" w:rsidP="00C46AE7">
      <w:pPr>
        <w:spacing w:after="0"/>
        <w:ind w:right="7"/>
        <w:jc w:val="center"/>
      </w:pPr>
      <w:r>
        <w:rPr>
          <w:rFonts w:ascii="Calibri" w:eastAsia="Calibri" w:hAnsi="Calibri" w:cs="Calibri"/>
          <w:sz w:val="18"/>
        </w:rPr>
        <w:t xml:space="preserve"> </w:t>
      </w:r>
    </w:p>
    <w:p w14:paraId="3AF04F16" w14:textId="77777777" w:rsidR="00C46AE7" w:rsidRDefault="00C46AE7" w:rsidP="00C46AE7">
      <w:pPr>
        <w:spacing w:after="54"/>
        <w:ind w:right="7"/>
        <w:jc w:val="center"/>
      </w:pPr>
      <w:r>
        <w:rPr>
          <w:rFonts w:ascii="Calibri" w:eastAsia="Calibri" w:hAnsi="Calibri" w:cs="Calibri"/>
          <w:sz w:val="18"/>
        </w:rPr>
        <w:t xml:space="preserve"> </w:t>
      </w:r>
    </w:p>
    <w:p w14:paraId="3016D1A4" w14:textId="77777777" w:rsidR="00C46AE7" w:rsidRDefault="00C46AE7" w:rsidP="00C46AE7">
      <w:pPr>
        <w:spacing w:after="54"/>
        <w:ind w:right="7"/>
        <w:jc w:val="center"/>
      </w:pPr>
      <w:r>
        <w:rPr>
          <w:rFonts w:ascii="Calibri" w:eastAsia="Calibri" w:hAnsi="Calibri" w:cs="Calibri"/>
          <w:sz w:val="18"/>
        </w:rPr>
        <w:t xml:space="preserve"> </w:t>
      </w:r>
    </w:p>
    <w:p w14:paraId="76754177" w14:textId="77777777" w:rsidR="00C46AE7" w:rsidRDefault="00C46AE7" w:rsidP="00C46AE7">
      <w:pPr>
        <w:spacing w:after="95"/>
        <w:ind w:right="7"/>
        <w:jc w:val="center"/>
      </w:pPr>
      <w:r>
        <w:rPr>
          <w:rFonts w:ascii="Calibri" w:eastAsia="Calibri" w:hAnsi="Calibri" w:cs="Calibri"/>
          <w:sz w:val="18"/>
        </w:rPr>
        <w:t xml:space="preserve"> </w:t>
      </w:r>
    </w:p>
    <w:p w14:paraId="0B5D579D" w14:textId="77777777" w:rsidR="00C46AE7" w:rsidRDefault="00C46AE7" w:rsidP="00755F96">
      <w:pPr>
        <w:pStyle w:val="Ttulo3"/>
        <w:spacing w:after="18"/>
        <w:ind w:left="10" w:right="7"/>
        <w:jc w:val="left"/>
      </w:pPr>
      <w:r>
        <w:rPr>
          <w:rFonts w:ascii="Calibri" w:eastAsia="Calibri" w:hAnsi="Calibri" w:cs="Calibri"/>
          <w:sz w:val="22"/>
        </w:rPr>
        <w:t>ANA CLAUDIA DOS SANTOS OLIVEIRA</w:t>
      </w:r>
    </w:p>
    <w:p w14:paraId="45F9F0B2" w14:textId="4354BB02" w:rsidR="00C46AE7" w:rsidRDefault="00C46AE7" w:rsidP="00755F96">
      <w:pPr>
        <w:spacing w:after="38"/>
        <w:ind w:left="10" w:right="7" w:hanging="10"/>
      </w:pPr>
      <w:r>
        <w:rPr>
          <w:rFonts w:ascii="Calibri" w:eastAsia="Calibri" w:hAnsi="Calibri" w:cs="Calibri"/>
          <w:sz w:val="18"/>
        </w:rPr>
        <w:t xml:space="preserve">Op. Micro Pl. </w:t>
      </w:r>
    </w:p>
    <w:p w14:paraId="2093BF32" w14:textId="77777777" w:rsidR="00C46AE7" w:rsidRDefault="00C46AE7" w:rsidP="00C46AE7">
      <w:pPr>
        <w:spacing w:after="54"/>
        <w:ind w:right="7"/>
        <w:jc w:val="center"/>
      </w:pPr>
      <w:r>
        <w:rPr>
          <w:rFonts w:ascii="Calibri" w:eastAsia="Calibri" w:hAnsi="Calibri" w:cs="Calibri"/>
          <w:sz w:val="18"/>
        </w:rPr>
        <w:t xml:space="preserve"> </w:t>
      </w:r>
    </w:p>
    <w:p w14:paraId="5F1AB588" w14:textId="77777777" w:rsidR="00C46AE7" w:rsidRDefault="00C46AE7" w:rsidP="00C46AE7">
      <w:pPr>
        <w:spacing w:after="95"/>
        <w:ind w:right="7"/>
        <w:jc w:val="center"/>
      </w:pPr>
      <w:r>
        <w:rPr>
          <w:rFonts w:ascii="Calibri" w:eastAsia="Calibri" w:hAnsi="Calibri" w:cs="Calibri"/>
          <w:sz w:val="18"/>
        </w:rPr>
        <w:t xml:space="preserve"> </w:t>
      </w:r>
    </w:p>
    <w:p w14:paraId="1EB3107A" w14:textId="77777777" w:rsidR="00C46AE7" w:rsidRDefault="00C46AE7" w:rsidP="00755F96">
      <w:pPr>
        <w:spacing w:after="18"/>
        <w:ind w:left="10" w:right="6" w:hanging="10"/>
      </w:pPr>
      <w:r>
        <w:rPr>
          <w:rFonts w:ascii="Calibri" w:eastAsia="Calibri" w:hAnsi="Calibri" w:cs="Calibri"/>
          <w:b/>
        </w:rPr>
        <w:t>PRISCILA SANTANA DESTRO</w:t>
      </w:r>
    </w:p>
    <w:p w14:paraId="07FA5012" w14:textId="191742FD" w:rsidR="00C46AE7" w:rsidRDefault="00C46AE7" w:rsidP="00755F96">
      <w:pPr>
        <w:spacing w:after="38"/>
        <w:ind w:left="10" w:right="7" w:hanging="10"/>
      </w:pPr>
      <w:r>
        <w:rPr>
          <w:rFonts w:ascii="Calibri" w:eastAsia="Calibri" w:hAnsi="Calibri" w:cs="Calibri"/>
          <w:sz w:val="18"/>
        </w:rPr>
        <w:t xml:space="preserve">Supervisora </w:t>
      </w:r>
    </w:p>
    <w:p w14:paraId="28DE841A" w14:textId="77777777" w:rsidR="00C46AE7" w:rsidRDefault="00C46AE7" w:rsidP="00C46AE7">
      <w:pPr>
        <w:spacing w:after="54"/>
        <w:ind w:right="7"/>
        <w:jc w:val="center"/>
      </w:pPr>
      <w:r>
        <w:rPr>
          <w:rFonts w:ascii="Calibri" w:eastAsia="Calibri" w:hAnsi="Calibri" w:cs="Calibri"/>
          <w:sz w:val="18"/>
        </w:rPr>
        <w:t xml:space="preserve"> </w:t>
      </w:r>
    </w:p>
    <w:p w14:paraId="7B7EB0CF" w14:textId="77777777" w:rsidR="00C46AE7" w:rsidRDefault="00C46AE7" w:rsidP="00C46AE7">
      <w:pPr>
        <w:spacing w:after="95"/>
        <w:ind w:right="7"/>
        <w:jc w:val="center"/>
      </w:pPr>
      <w:r>
        <w:rPr>
          <w:rFonts w:ascii="Calibri" w:eastAsia="Calibri" w:hAnsi="Calibri" w:cs="Calibri"/>
          <w:sz w:val="18"/>
        </w:rPr>
        <w:t xml:space="preserve"> </w:t>
      </w:r>
    </w:p>
    <w:p w14:paraId="4651ED76" w14:textId="77777777" w:rsidR="00C46AE7" w:rsidRDefault="00C46AE7" w:rsidP="00755F96">
      <w:pPr>
        <w:pStyle w:val="Ttulo3"/>
        <w:spacing w:after="18"/>
        <w:ind w:left="10" w:right="7"/>
        <w:jc w:val="left"/>
      </w:pPr>
      <w:r>
        <w:rPr>
          <w:rFonts w:ascii="Calibri" w:eastAsia="Calibri" w:hAnsi="Calibri" w:cs="Calibri"/>
          <w:sz w:val="22"/>
        </w:rPr>
        <w:t>LILIAN CALADO CAVALCANTE MONTANO</w:t>
      </w:r>
    </w:p>
    <w:p w14:paraId="500F8FDF" w14:textId="77777777" w:rsidR="00C46AE7" w:rsidRDefault="00C46AE7" w:rsidP="00755F96">
      <w:pPr>
        <w:spacing w:after="38"/>
        <w:ind w:left="10" w:right="6" w:hanging="10"/>
      </w:pPr>
      <w:r>
        <w:rPr>
          <w:rFonts w:ascii="Calibri" w:eastAsia="Calibri" w:hAnsi="Calibri" w:cs="Calibri"/>
          <w:sz w:val="18"/>
        </w:rPr>
        <w:t>Equipe de apoio</w:t>
      </w:r>
    </w:p>
    <w:p w14:paraId="6611B302" w14:textId="49F599A6" w:rsidR="00C46AE7" w:rsidRDefault="00C46AE7" w:rsidP="00C46AE7">
      <w:pPr>
        <w:spacing w:after="54"/>
        <w:ind w:right="7"/>
        <w:jc w:val="center"/>
      </w:pPr>
    </w:p>
    <w:p w14:paraId="500D3BE1" w14:textId="77777777" w:rsidR="00C46AE7" w:rsidRDefault="00C46AE7" w:rsidP="00C46AE7">
      <w:pPr>
        <w:spacing w:after="831"/>
        <w:ind w:right="7"/>
        <w:jc w:val="center"/>
      </w:pPr>
      <w:r>
        <w:rPr>
          <w:rFonts w:ascii="Calibri" w:eastAsia="Calibri" w:hAnsi="Calibri" w:cs="Calibri"/>
          <w:sz w:val="18"/>
        </w:rPr>
        <w:t xml:space="preserve"> </w:t>
      </w:r>
    </w:p>
    <w:p w14:paraId="26BEFA49" w14:textId="77777777" w:rsidR="00C46AE7" w:rsidRDefault="00C46AE7" w:rsidP="00C46AE7">
      <w:pPr>
        <w:spacing w:before="100" w:beforeAutospacing="1" w:after="100" w:afterAutospacing="1" w:line="240" w:lineRule="auto"/>
        <w:jc w:val="both"/>
      </w:pPr>
      <w:r w:rsidRPr="00C46AE7">
        <w:rPr>
          <w:rFonts w:ascii="Arial" w:eastAsia="Times New Roman" w:hAnsi="Arial" w:cs="Arial"/>
          <w:b/>
          <w:bCs/>
          <w:color w:val="000000"/>
          <w:sz w:val="18"/>
          <w:szCs w:val="18"/>
          <w:lang w:eastAsia="pt-BR"/>
        </w:rPr>
        <w:lastRenderedPageBreak/>
        <w:t>17. Declaração de Viabilidade</w:t>
      </w:r>
    </w:p>
    <w:p w14:paraId="07948A4E" w14:textId="7ACFF3F9" w:rsidR="00C46AE7" w:rsidRDefault="00C46AE7" w:rsidP="00C46AE7">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w:t>
      </w:r>
      <w:r w:rsidR="00755F96">
        <w:rPr>
          <w:rFonts w:ascii="Calibri" w:eastAsia="Calibri" w:hAnsi="Calibri" w:cs="Calibri"/>
          <w:sz w:val="18"/>
        </w:rPr>
        <w:t>está</w:t>
      </w:r>
      <w:r>
        <w:rPr>
          <w:rFonts w:ascii="Calibri" w:eastAsia="Calibri" w:hAnsi="Calibri" w:cs="Calibri"/>
          <w:sz w:val="18"/>
        </w:rPr>
        <w:t xml:space="preserve"> contratação.</w:t>
      </w:r>
    </w:p>
    <w:p w14:paraId="688A8642" w14:textId="77777777" w:rsidR="00C46AE7" w:rsidRPr="00C46AE7" w:rsidRDefault="00C46AE7" w:rsidP="00C46AE7">
      <w:pPr>
        <w:spacing w:before="100" w:beforeAutospacing="1" w:after="100" w:afterAutospacing="1" w:line="240" w:lineRule="auto"/>
        <w:jc w:val="both"/>
        <w:rPr>
          <w:rFonts w:ascii="Arial" w:eastAsia="Times New Roman" w:hAnsi="Arial" w:cs="Arial"/>
          <w:b/>
          <w:bCs/>
          <w:color w:val="000000"/>
          <w:sz w:val="18"/>
          <w:szCs w:val="18"/>
          <w:lang w:eastAsia="pt-BR"/>
        </w:rPr>
      </w:pPr>
      <w:r w:rsidRPr="00C46AE7">
        <w:rPr>
          <w:rFonts w:ascii="Arial" w:eastAsia="Times New Roman" w:hAnsi="Arial" w:cs="Arial"/>
          <w:b/>
          <w:bCs/>
          <w:color w:val="000000"/>
          <w:sz w:val="18"/>
          <w:szCs w:val="18"/>
          <w:lang w:eastAsia="pt-BR"/>
        </w:rPr>
        <w:t>17.1. Justificativa da Viabilidade</w:t>
      </w:r>
    </w:p>
    <w:p w14:paraId="434869D6" w14:textId="2D259D05" w:rsidR="00C11B71" w:rsidRDefault="00C46AE7" w:rsidP="00755F96">
      <w:pPr>
        <w:spacing w:after="724" w:line="262" w:lineRule="auto"/>
        <w:ind w:left="-5" w:hanging="10"/>
        <w:jc w:val="both"/>
        <w:rPr>
          <w:rFonts w:ascii="Arial" w:hAnsi="Arial" w:cs="Arial"/>
          <w:color w:val="FF0000"/>
          <w:spacing w:val="-2"/>
          <w:sz w:val="18"/>
          <w:szCs w:val="18"/>
        </w:rPr>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r w:rsidR="00755F96">
        <w:rPr>
          <w:rFonts w:ascii="Arial" w:hAnsi="Arial" w:cs="Arial"/>
          <w:color w:val="FF0000"/>
          <w:spacing w:val="-2"/>
          <w:sz w:val="18"/>
          <w:szCs w:val="18"/>
        </w:rPr>
        <w:t xml:space="preserve"> </w:t>
      </w: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 </w:t>
      </w:r>
    </w:p>
    <w:p w14:paraId="27813173"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O licitante da melhor oferta poderá acompanhar a análise visual da amostra após o seu recebimento. O dia, horário e local específicos serão informados no chat. </w:t>
      </w:r>
    </w:p>
    <w:p w14:paraId="6AFF795D"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A avaliação funcional do desempenho do produto será realizada pelos usuários dentro de um período estabelecido pela equipe técnica baseado na ficha de avaliação correspondente.</w:t>
      </w:r>
    </w:p>
    <w:p w14:paraId="65DFD7DF"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 </w:t>
      </w:r>
    </w:p>
    <w:p w14:paraId="57698637"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Equipe de Apoio - GTAM - Grupo Técnico de Assessoria em Materiais (gtam@hc.fm.usp.br) do Hospital das Clinicas da FMUSP. </w:t>
      </w:r>
    </w:p>
    <w:p w14:paraId="2F6CD2AD" w14:textId="77777777" w:rsidR="003D577F" w:rsidRPr="008C55AE" w:rsidRDefault="003D577F" w:rsidP="00D15389">
      <w:pPr>
        <w:spacing w:after="0" w:line="240" w:lineRule="auto"/>
        <w:ind w:left="142" w:right="40"/>
        <w:rPr>
          <w:rFonts w:ascii="Calibri" w:eastAsia="Calibri" w:hAnsi="Calibri" w:cs="Calibri"/>
          <w:sz w:val="18"/>
        </w:rPr>
      </w:pPr>
      <w:r w:rsidRPr="008C55AE">
        <w:rPr>
          <w:rFonts w:ascii="Calibri" w:eastAsia="Calibri" w:hAnsi="Calibri" w:cs="Calibri"/>
          <w:sz w:val="18"/>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8C55AE">
      <w:pPr>
        <w:pStyle w:val="Corpodetexto"/>
        <w:numPr>
          <w:ilvl w:val="1"/>
          <w:numId w:val="5"/>
        </w:numPr>
        <w:spacing w:before="139"/>
        <w:ind w:left="426" w:hanging="284"/>
        <w:rPr>
          <w:rFonts w:ascii="Arial" w:eastAsia="Times New Roman" w:hAnsi="Arial" w:cs="Arial"/>
          <w:color w:val="000000"/>
          <w:sz w:val="18"/>
          <w:szCs w:val="18"/>
          <w:lang w:eastAsia="pt-BR"/>
        </w:rPr>
      </w:pPr>
      <w:r w:rsidRPr="008C55AE">
        <w:rPr>
          <w:rFonts w:ascii="Calibri" w:eastAsia="Calibri" w:hAnsi="Calibri" w:cs="Calibri"/>
          <w:sz w:val="18"/>
          <w:szCs w:val="22"/>
          <w:lang w:val="pt-BR"/>
        </w:rPr>
        <w:t>Material - amostras a serem analisadas</w:t>
      </w:r>
      <w:r w:rsidRPr="007D080E">
        <w:rPr>
          <w:rFonts w:ascii="Arial" w:eastAsia="Times New Roman" w:hAnsi="Arial" w:cs="Arial"/>
          <w:color w:val="000000"/>
          <w:sz w:val="18"/>
          <w:szCs w:val="18"/>
          <w:lang w:eastAsia="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730"/>
        <w:gridCol w:w="928"/>
        <w:gridCol w:w="901"/>
        <w:gridCol w:w="892"/>
        <w:gridCol w:w="968"/>
        <w:gridCol w:w="1097"/>
      </w:tblGrid>
      <w:tr w:rsidR="00CA3272" w:rsidRPr="00945EAA" w14:paraId="09E82737" w14:textId="77777777" w:rsidTr="003E19E3">
        <w:tc>
          <w:tcPr>
            <w:tcW w:w="0" w:type="auto"/>
            <w:shd w:val="clear" w:color="auto" w:fill="auto"/>
          </w:tcPr>
          <w:p w14:paraId="320D7C79"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Item</w:t>
            </w:r>
          </w:p>
        </w:tc>
        <w:tc>
          <w:tcPr>
            <w:tcW w:w="0" w:type="auto"/>
            <w:shd w:val="clear" w:color="auto" w:fill="auto"/>
          </w:tcPr>
          <w:p w14:paraId="4A6CF0CB"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Especificação</w:t>
            </w:r>
          </w:p>
        </w:tc>
        <w:tc>
          <w:tcPr>
            <w:tcW w:w="0" w:type="auto"/>
            <w:shd w:val="clear" w:color="auto" w:fill="auto"/>
          </w:tcPr>
          <w:p w14:paraId="505E767C"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Código</w:t>
            </w:r>
          </w:p>
        </w:tc>
        <w:tc>
          <w:tcPr>
            <w:tcW w:w="0" w:type="auto"/>
            <w:shd w:val="clear" w:color="auto" w:fill="auto"/>
          </w:tcPr>
          <w:p w14:paraId="52F44B9C"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Cód. Siafisico</w:t>
            </w:r>
          </w:p>
        </w:tc>
        <w:tc>
          <w:tcPr>
            <w:tcW w:w="0" w:type="auto"/>
            <w:shd w:val="clear" w:color="auto" w:fill="auto"/>
          </w:tcPr>
          <w:p w14:paraId="01059457"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CATMAT</w:t>
            </w:r>
          </w:p>
        </w:tc>
        <w:tc>
          <w:tcPr>
            <w:tcW w:w="0" w:type="auto"/>
            <w:shd w:val="clear" w:color="auto" w:fill="auto"/>
          </w:tcPr>
          <w:p w14:paraId="4E1879F6"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Und. de medida</w:t>
            </w:r>
          </w:p>
        </w:tc>
        <w:tc>
          <w:tcPr>
            <w:tcW w:w="0" w:type="auto"/>
            <w:shd w:val="clear" w:color="auto" w:fill="auto"/>
          </w:tcPr>
          <w:p w14:paraId="1C0BC097" w14:textId="77777777" w:rsidR="00CA3272" w:rsidRPr="00945EAA" w:rsidRDefault="00CA3272" w:rsidP="003E19E3">
            <w:pPr>
              <w:spacing w:after="120"/>
              <w:jc w:val="both"/>
              <w:rPr>
                <w:rFonts w:ascii="Arial" w:hAnsi="Arial" w:cs="Arial"/>
                <w:b/>
                <w:sz w:val="16"/>
                <w:szCs w:val="16"/>
              </w:rPr>
            </w:pPr>
            <w:r w:rsidRPr="00945EAA">
              <w:rPr>
                <w:rFonts w:ascii="Arial" w:hAnsi="Arial" w:cs="Arial"/>
                <w:b/>
                <w:sz w:val="16"/>
                <w:szCs w:val="16"/>
              </w:rPr>
              <w:t>Quantidade</w:t>
            </w:r>
          </w:p>
        </w:tc>
      </w:tr>
      <w:tr w:rsidR="00CA3272" w:rsidRPr="00945EAA" w14:paraId="52267AEF" w14:textId="77777777" w:rsidTr="003E19E3">
        <w:tc>
          <w:tcPr>
            <w:tcW w:w="0" w:type="auto"/>
            <w:shd w:val="clear" w:color="auto" w:fill="auto"/>
          </w:tcPr>
          <w:p w14:paraId="2A3531F6"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1</w:t>
            </w:r>
          </w:p>
        </w:tc>
        <w:tc>
          <w:tcPr>
            <w:tcW w:w="0" w:type="auto"/>
            <w:shd w:val="clear" w:color="auto" w:fill="auto"/>
          </w:tcPr>
          <w:p w14:paraId="55CA810F"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 CONJUNTO DE VALVULA AORTICA EXPANSÍVEL POR BALÃO PARA IMPLANTE VIA  TRANSCATETER COM ACESSO TRANSFEMORAL E FOLHETOS CONFECCIONADOS EM PERICÁRDIO. ARMAÇÃO EM CROMO COBALTO OU NIQUEL COBALTO COM SISTEMA DE  SELAMENTO INTERNO E EXTERNO (SAIA OU EQUIVALENTE) E FOLHETOS EM POSIÇÃO INTRA-ANULAR. .  TAMANHOS DA BIOPROTESE PARA TRATAMENTO DE PACIENTES COM ANULO VALVAR ENTRE 300 A 650 MM2 E ARTÉRIAS FEMORAIS A PARTIR 5,5 MM2. EMBALAGEM QUE PROMOVA BARREIRA BACTERIANA E PERMITA ABERTURA ASSÉPTICA, ESTERIL, APIROGENCO, COM DADOS DE IDENTIFICAÇÃO, VALIDADE, ESTERILIZAÇÃO, N° DO LOTE, REFERENCIA E REGISTRO NA ANVISA.</w:t>
            </w:r>
          </w:p>
        </w:tc>
        <w:tc>
          <w:tcPr>
            <w:tcW w:w="0" w:type="auto"/>
            <w:shd w:val="clear" w:color="auto" w:fill="auto"/>
          </w:tcPr>
          <w:p w14:paraId="54C5FC5B"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64080113</w:t>
            </w:r>
          </w:p>
        </w:tc>
        <w:tc>
          <w:tcPr>
            <w:tcW w:w="0" w:type="auto"/>
            <w:shd w:val="clear" w:color="auto" w:fill="auto"/>
          </w:tcPr>
          <w:p w14:paraId="4A6F1C14"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6324053</w:t>
            </w:r>
          </w:p>
        </w:tc>
        <w:tc>
          <w:tcPr>
            <w:tcW w:w="0" w:type="auto"/>
            <w:shd w:val="clear" w:color="auto" w:fill="auto"/>
          </w:tcPr>
          <w:p w14:paraId="2395101F"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629913</w:t>
            </w:r>
          </w:p>
        </w:tc>
        <w:tc>
          <w:tcPr>
            <w:tcW w:w="0" w:type="auto"/>
            <w:shd w:val="clear" w:color="auto" w:fill="auto"/>
          </w:tcPr>
          <w:p w14:paraId="28983B79" w14:textId="77777777" w:rsidR="00CA3272" w:rsidRPr="00945EAA" w:rsidRDefault="00CA3272" w:rsidP="003E19E3">
            <w:pPr>
              <w:spacing w:after="120"/>
              <w:jc w:val="both"/>
              <w:rPr>
                <w:rFonts w:ascii="Arial" w:hAnsi="Arial" w:cs="Arial"/>
                <w:sz w:val="16"/>
                <w:szCs w:val="16"/>
              </w:rPr>
            </w:pPr>
            <w:r w:rsidRPr="00945EAA">
              <w:rPr>
                <w:rFonts w:ascii="Arial" w:hAnsi="Arial" w:cs="Arial"/>
                <w:sz w:val="16"/>
                <w:szCs w:val="16"/>
              </w:rPr>
              <w:t>UNIDADE</w:t>
            </w:r>
          </w:p>
        </w:tc>
        <w:tc>
          <w:tcPr>
            <w:tcW w:w="0" w:type="auto"/>
            <w:shd w:val="clear" w:color="auto" w:fill="auto"/>
          </w:tcPr>
          <w:p w14:paraId="732E4BFF" w14:textId="2CDEFC05" w:rsidR="00CA3272" w:rsidRPr="00945EAA" w:rsidRDefault="00CA3272" w:rsidP="00CA3272">
            <w:pPr>
              <w:spacing w:after="120"/>
              <w:jc w:val="both"/>
              <w:rPr>
                <w:rFonts w:ascii="Arial" w:hAnsi="Arial" w:cs="Arial"/>
                <w:sz w:val="16"/>
                <w:szCs w:val="16"/>
              </w:rPr>
            </w:pPr>
            <w:r w:rsidRPr="00945EAA">
              <w:rPr>
                <w:rFonts w:ascii="Arial" w:hAnsi="Arial" w:cs="Arial"/>
                <w:sz w:val="16"/>
                <w:szCs w:val="16"/>
              </w:rPr>
              <w:t xml:space="preserve">    </w:t>
            </w:r>
            <w:r>
              <w:rPr>
                <w:rFonts w:ascii="Arial" w:hAnsi="Arial" w:cs="Arial"/>
                <w:sz w:val="16"/>
                <w:szCs w:val="16"/>
              </w:rPr>
              <w:t>01</w:t>
            </w:r>
          </w:p>
        </w:tc>
      </w:tr>
    </w:tbl>
    <w:p w14:paraId="6DC44F67" w14:textId="77777777" w:rsidR="008C55AE" w:rsidRDefault="008C55AE" w:rsidP="008C55AE">
      <w:pPr>
        <w:spacing w:after="0" w:line="240" w:lineRule="auto"/>
        <w:ind w:right="40"/>
        <w:rPr>
          <w:rFonts w:ascii="Calibri" w:eastAsia="Calibri" w:hAnsi="Calibri" w:cs="Calibri"/>
          <w:sz w:val="18"/>
        </w:rPr>
      </w:pPr>
      <w:r>
        <w:rPr>
          <w:rFonts w:ascii="Calibri" w:eastAsia="Calibri" w:hAnsi="Calibri" w:cs="Calibri"/>
          <w:sz w:val="18"/>
        </w:rPr>
        <w:t xml:space="preserve">   </w:t>
      </w:r>
    </w:p>
    <w:p w14:paraId="25D19B54" w14:textId="4B68CEBD" w:rsidR="002D64BE" w:rsidRDefault="00CB2DBA" w:rsidP="008C55AE">
      <w:pPr>
        <w:spacing w:after="0" w:line="240" w:lineRule="auto"/>
        <w:ind w:right="40"/>
        <w:rPr>
          <w:rFonts w:ascii="Calibri" w:eastAsia="Calibri" w:hAnsi="Calibri" w:cs="Calibri"/>
          <w:sz w:val="18"/>
        </w:rPr>
      </w:pPr>
      <w:r w:rsidRPr="008C55AE">
        <w:rPr>
          <w:rFonts w:ascii="Calibri" w:eastAsia="Calibri" w:hAnsi="Calibri" w:cs="Calibri"/>
          <w:sz w:val="18"/>
        </w:rPr>
        <w:t xml:space="preserve"> </w:t>
      </w:r>
      <w:r w:rsidR="00CF15A1" w:rsidRPr="008C55AE">
        <w:rPr>
          <w:rFonts w:ascii="Calibri" w:eastAsia="Calibri" w:hAnsi="Calibri" w:cs="Calibri"/>
          <w:sz w:val="18"/>
        </w:rPr>
        <w:t xml:space="preserve">2.5 </w:t>
      </w:r>
      <w:r w:rsidR="008C55AE" w:rsidRPr="008C55AE">
        <w:rPr>
          <w:rFonts w:ascii="Calibri" w:eastAsia="Calibri" w:hAnsi="Calibri" w:cs="Calibri"/>
          <w:sz w:val="18"/>
        </w:rPr>
        <w:t>Método</w:t>
      </w:r>
      <w:r w:rsidR="00E43017" w:rsidRPr="008C55AE">
        <w:rPr>
          <w:rFonts w:ascii="Calibri" w:eastAsia="Calibri" w:hAnsi="Calibri" w:cs="Calibri"/>
          <w:sz w:val="18"/>
        </w:rPr>
        <w:t xml:space="preserve"> </w:t>
      </w:r>
    </w:p>
    <w:p w14:paraId="3B3A033E" w14:textId="77777777" w:rsidR="008C55AE" w:rsidRPr="008C55AE" w:rsidRDefault="008C55AE" w:rsidP="008C55AE">
      <w:pPr>
        <w:spacing w:after="0" w:line="240" w:lineRule="auto"/>
        <w:ind w:right="40"/>
        <w:rPr>
          <w:rFonts w:ascii="Calibri" w:eastAsia="Calibri" w:hAnsi="Calibri" w:cs="Calibri"/>
          <w:sz w:val="18"/>
        </w:rPr>
      </w:pPr>
    </w:p>
    <w:p w14:paraId="7540B07A"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2.5.1- Análise da proposta para dispensa da amostra:</w:t>
      </w:r>
    </w:p>
    <w:p w14:paraId="4DBF4167"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Produto ofertado: verificar-se se o produto corresponde ao solicitado no edital – observam-se as características físicas pré-estabelecidas, podendo considerar a variação aceitável</w:t>
      </w:r>
    </w:p>
    <w:p w14:paraId="3D3CDF10"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Registro na ANVISA: a não conformidade ou inconsistência com os dados do registro ou cadastro ou notificação na ANVISA é motivo para desclassificação da proposta.</w:t>
      </w:r>
    </w:p>
    <w:p w14:paraId="63465010"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Identificação: nome do produto, marca, modelo, lote, dimensões, referência, fabricante, origem;</w:t>
      </w:r>
    </w:p>
    <w:p w14:paraId="1B7A5B31"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Matéria prima: coberturas, composições: todos os itens que compõem um conjunto devem ser verificados conforme constante no edital;</w:t>
      </w:r>
    </w:p>
    <w:p w14:paraId="4009376D"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Dimensões: calibre, comprimento, gramatura, espessura, volume e demais requisitos solicitados no edital;</w:t>
      </w:r>
    </w:p>
    <w:p w14:paraId="3CA01528"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Esterilização: não estéril ou se estéril, método de esterilização e a validade de esterilização;</w:t>
      </w:r>
    </w:p>
    <w:p w14:paraId="64588116"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lastRenderedPageBreak/>
        <w:t>• Certificado de Aprovação do Ministério do Trabalho (CA), quando aplicável;</w:t>
      </w:r>
    </w:p>
    <w:p w14:paraId="325D15DD"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Laudo de gramatura, quando aplicável</w:t>
      </w:r>
    </w:p>
    <w:p w14:paraId="381C9634"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Selo de conformidade do Inmetro, quando aplicável;</w:t>
      </w:r>
    </w:p>
    <w:p w14:paraId="3BBB1757"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8C55AE" w:rsidRDefault="003D577F" w:rsidP="008C55AE">
      <w:pPr>
        <w:spacing w:after="0" w:line="240" w:lineRule="auto"/>
        <w:ind w:left="142" w:right="40"/>
        <w:rPr>
          <w:rFonts w:ascii="Calibri" w:eastAsia="Calibri" w:hAnsi="Calibri" w:cs="Calibri"/>
          <w:sz w:val="18"/>
        </w:rPr>
      </w:pPr>
      <w:r w:rsidRPr="008C55AE">
        <w:rPr>
          <w:rFonts w:ascii="Calibri" w:eastAsia="Calibri" w:hAnsi="Calibri" w:cs="Calibri"/>
          <w:sz w:val="18"/>
        </w:rPr>
        <w:t> </w:t>
      </w:r>
    </w:p>
    <w:p w14:paraId="7B1D0150"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2.5.2- Análise física das amostras</w:t>
      </w:r>
    </w:p>
    <w:p w14:paraId="22C8626F"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As amostras são solicitadas em embalagens padrão de comercialização. Portanto, durante o recebimento, examina-se:</w:t>
      </w:r>
    </w:p>
    <w:p w14:paraId="7C750646"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Identificação: identificação do licitante, número do pregão, número do processo, número do item;</w:t>
      </w:r>
    </w:p>
    <w:p w14:paraId="307EB659"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Condições da amostra: acondicionamento, integridade;</w:t>
      </w:r>
    </w:p>
    <w:p w14:paraId="0826452F"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Quantitativo: quantidade solicitada na sessão do pregão;</w:t>
      </w:r>
    </w:p>
    <w:p w14:paraId="3F38CF2D"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Conformidade do produto de acordo com o descritivo constante no edital;</w:t>
      </w:r>
    </w:p>
    <w:p w14:paraId="0170C68C" w14:textId="77777777"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Rotulagem: atendimento à RDC Nº 751, DE 15 DE SETEMBRO DE 2022;</w:t>
      </w:r>
    </w:p>
    <w:p w14:paraId="5E7D8A20" w14:textId="016B60B4" w:rsidR="003D577F"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 Requisitos técnicos (quando aplicável) e conforme solicitado no edital: gramatura, Certificado de Aprovação do Ministério do Trabalho, Eficiência de Filtração Bacteriana (BFE) e ou viral (VFE), Normas Técnicas da Associação Brasileira de Normas Técnicas (ABNT) e da International Organization for Standardization (ISO), certificação do Instituto Nacional de Metrologia, Qualidade e Tecnologia (Inmetro), entre outros.</w:t>
      </w:r>
    </w:p>
    <w:p w14:paraId="0F697B69" w14:textId="77777777" w:rsidR="008C55AE" w:rsidRDefault="008C55AE" w:rsidP="008C55AE">
      <w:pPr>
        <w:spacing w:after="0" w:line="240" w:lineRule="auto"/>
        <w:ind w:right="40"/>
        <w:rPr>
          <w:rFonts w:ascii="Calibri" w:eastAsia="Calibri" w:hAnsi="Calibri" w:cs="Calibri"/>
          <w:sz w:val="18"/>
        </w:rPr>
      </w:pPr>
    </w:p>
    <w:p w14:paraId="1128E058" w14:textId="1A5A4D24" w:rsidR="003D577F" w:rsidRPr="008C55AE"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2.5.3- Avaliação funcional e de desempenho</w:t>
      </w:r>
    </w:p>
    <w:p w14:paraId="6833526E" w14:textId="0C5BAD63" w:rsidR="003D577F" w:rsidRDefault="003D577F" w:rsidP="008C55AE">
      <w:pPr>
        <w:spacing w:after="0" w:line="240" w:lineRule="auto"/>
        <w:ind w:right="40"/>
        <w:rPr>
          <w:rFonts w:ascii="Calibri" w:eastAsia="Calibri" w:hAnsi="Calibri" w:cs="Calibri"/>
          <w:sz w:val="18"/>
        </w:rPr>
      </w:pPr>
      <w:r w:rsidRPr="008C55AE">
        <w:rPr>
          <w:rFonts w:ascii="Calibri" w:eastAsia="Calibri" w:hAnsi="Calibri" w:cs="Calibri"/>
          <w:sz w:val="18"/>
        </w:rPr>
        <w:t>A análise funcional e de desempenho é feita por profissionais com a devida expertise na sua utilização, baseada nos princípios de compliance estabelecidos pela instituição (HCFMUSP, 2018b) e em estrita conformidade com os princípios da isonomia, impessoalidade, legalidade e moralidade, regidos pela Lei 14.133de 01/04/2021.</w:t>
      </w:r>
    </w:p>
    <w:p w14:paraId="34175B2C" w14:textId="77777777" w:rsidR="008C55AE" w:rsidRPr="008C55AE" w:rsidRDefault="008C55AE" w:rsidP="008C55AE">
      <w:pPr>
        <w:spacing w:after="0" w:line="240" w:lineRule="auto"/>
        <w:ind w:right="40"/>
        <w:rPr>
          <w:rFonts w:ascii="Calibri" w:eastAsia="Calibri" w:hAnsi="Calibri" w:cs="Calibri"/>
          <w:sz w:val="18"/>
        </w:rPr>
      </w:pPr>
    </w:p>
    <w:p w14:paraId="13EE2439" w14:textId="0188B61F" w:rsidR="003D577F" w:rsidRDefault="003D577F" w:rsidP="008C55AE">
      <w:pPr>
        <w:spacing w:after="0" w:line="240" w:lineRule="auto"/>
        <w:ind w:right="40"/>
        <w:jc w:val="both"/>
        <w:rPr>
          <w:rFonts w:ascii="Calibri" w:eastAsia="Calibri" w:hAnsi="Calibri" w:cs="Calibri"/>
          <w:sz w:val="18"/>
        </w:rPr>
      </w:pPr>
      <w:r w:rsidRPr="008C55AE">
        <w:rPr>
          <w:rFonts w:ascii="Calibri" w:eastAsia="Calibri" w:hAnsi="Calibri" w:cs="Calibri"/>
          <w:sz w:val="18"/>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74BF6700" w14:textId="77777777" w:rsidR="008C55AE" w:rsidRPr="008C55AE" w:rsidRDefault="008C55AE" w:rsidP="008C55AE">
      <w:pPr>
        <w:spacing w:after="0" w:line="240" w:lineRule="auto"/>
        <w:ind w:right="40"/>
        <w:rPr>
          <w:rFonts w:ascii="Calibri" w:eastAsia="Calibri" w:hAnsi="Calibri" w:cs="Calibri"/>
          <w:sz w:val="18"/>
        </w:rPr>
      </w:pPr>
    </w:p>
    <w:p w14:paraId="31F06584" w14:textId="25239810" w:rsidR="003D577F" w:rsidRDefault="003D577F" w:rsidP="008C55AE">
      <w:pPr>
        <w:spacing w:after="0" w:line="240" w:lineRule="auto"/>
        <w:ind w:right="40"/>
        <w:jc w:val="both"/>
        <w:rPr>
          <w:rFonts w:ascii="Calibri" w:eastAsia="Calibri" w:hAnsi="Calibri" w:cs="Calibri"/>
          <w:sz w:val="18"/>
        </w:rPr>
      </w:pPr>
      <w:r w:rsidRPr="008C55AE">
        <w:rPr>
          <w:rFonts w:ascii="Calibri" w:eastAsia="Calibri" w:hAnsi="Calibri" w:cs="Calibri"/>
          <w:sz w:val="18"/>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18D7148" w14:textId="77777777" w:rsidR="008C55AE" w:rsidRDefault="008C55AE" w:rsidP="008C55AE">
      <w:pPr>
        <w:spacing w:after="0" w:line="240" w:lineRule="auto"/>
        <w:ind w:right="40"/>
        <w:jc w:val="both"/>
        <w:rPr>
          <w:rFonts w:ascii="Calibri" w:eastAsia="Calibri" w:hAnsi="Calibri" w:cs="Calibri"/>
          <w:sz w:val="18"/>
        </w:rPr>
      </w:pPr>
    </w:p>
    <w:p w14:paraId="6E734561" w14:textId="62CF2E53" w:rsidR="003D577F" w:rsidRDefault="003D577F" w:rsidP="008C55AE">
      <w:pPr>
        <w:spacing w:after="0" w:line="240" w:lineRule="auto"/>
        <w:ind w:right="40"/>
        <w:jc w:val="both"/>
        <w:rPr>
          <w:rFonts w:ascii="Calibri" w:eastAsia="Calibri" w:hAnsi="Calibri" w:cs="Calibri"/>
          <w:sz w:val="18"/>
        </w:rPr>
      </w:pPr>
      <w:r w:rsidRPr="008C55AE">
        <w:rPr>
          <w:rFonts w:ascii="Calibri" w:eastAsia="Calibri" w:hAnsi="Calibri" w:cs="Calibri"/>
          <w:sz w:val="18"/>
        </w:rPr>
        <w:t>Assim, nesta etapa, o rigor na análise da equipe de apoio é fundamental pois, deverá prevalecer no parecer final qualquer reprovação que tenha motivo relevante, independentemente do número de pareceres com aprovação.</w:t>
      </w:r>
    </w:p>
    <w:p w14:paraId="7DBDA32F" w14:textId="77777777" w:rsidR="008C55AE" w:rsidRDefault="008C55AE" w:rsidP="008C55AE">
      <w:pPr>
        <w:spacing w:after="0" w:line="240" w:lineRule="auto"/>
        <w:ind w:right="40"/>
        <w:jc w:val="both"/>
        <w:rPr>
          <w:rFonts w:ascii="Calibri" w:eastAsia="Calibri" w:hAnsi="Calibri" w:cs="Calibri"/>
          <w:sz w:val="18"/>
        </w:rPr>
      </w:pPr>
    </w:p>
    <w:p w14:paraId="57397E91" w14:textId="53805805" w:rsidR="003D577F" w:rsidRPr="008C55AE" w:rsidRDefault="003D577F" w:rsidP="008C55AE">
      <w:pPr>
        <w:spacing w:after="0" w:line="240" w:lineRule="auto"/>
        <w:ind w:right="40"/>
        <w:jc w:val="both"/>
        <w:rPr>
          <w:rFonts w:ascii="Calibri" w:eastAsia="Calibri" w:hAnsi="Calibri" w:cs="Calibri"/>
          <w:sz w:val="18"/>
        </w:rPr>
      </w:pPr>
      <w:r w:rsidRPr="008C55AE">
        <w:rPr>
          <w:rFonts w:ascii="Calibri" w:eastAsia="Calibri" w:hAnsi="Calibri" w:cs="Calibri"/>
          <w:sz w:val="18"/>
        </w:rPr>
        <w:t>Portanto cabe à equipe de apoio realizar análise criteriosa, focando nos aspectos técnicos e objetivos para evitar tanto a classificação como a desclassificação injusta.</w:t>
      </w:r>
    </w:p>
    <w:p w14:paraId="53B962E8" w14:textId="77777777" w:rsidR="00E93667" w:rsidRPr="008C55AE" w:rsidRDefault="00E93667" w:rsidP="008C55AE">
      <w:pPr>
        <w:spacing w:after="0" w:line="240" w:lineRule="auto"/>
        <w:ind w:left="142" w:right="40"/>
        <w:rPr>
          <w:rFonts w:ascii="Calibri" w:eastAsia="Calibri" w:hAnsi="Calibri" w:cs="Calibri"/>
          <w:sz w:val="18"/>
        </w:rPr>
      </w:pPr>
    </w:p>
    <w:p w14:paraId="0A143D25" w14:textId="77777777" w:rsidR="00E93667" w:rsidRPr="008C55AE" w:rsidRDefault="00E93667" w:rsidP="008C55AE">
      <w:pPr>
        <w:spacing w:after="0" w:line="240" w:lineRule="auto"/>
        <w:ind w:left="142" w:right="40"/>
        <w:rPr>
          <w:rFonts w:ascii="Calibri" w:eastAsia="Calibri" w:hAnsi="Calibri" w:cs="Calibri"/>
          <w:sz w:val="18"/>
        </w:rPr>
      </w:pPr>
    </w:p>
    <w:p w14:paraId="457A6645" w14:textId="77777777" w:rsidR="00E93667" w:rsidRPr="008C55AE" w:rsidRDefault="00E93667" w:rsidP="008C55AE">
      <w:pPr>
        <w:spacing w:after="0" w:line="240" w:lineRule="auto"/>
        <w:ind w:left="142" w:right="40"/>
        <w:rPr>
          <w:rFonts w:ascii="Calibri" w:eastAsia="Calibri" w:hAnsi="Calibri" w:cs="Calibri"/>
          <w:sz w:val="18"/>
        </w:rPr>
      </w:pPr>
    </w:p>
    <w:p w14:paraId="03B236E4" w14:textId="77777777" w:rsidR="00334B96" w:rsidRPr="008C55AE" w:rsidRDefault="00334B96" w:rsidP="008C55AE">
      <w:pPr>
        <w:spacing w:after="0" w:line="240" w:lineRule="auto"/>
        <w:ind w:left="142" w:right="40"/>
        <w:rPr>
          <w:rFonts w:ascii="Calibri" w:eastAsia="Calibri" w:hAnsi="Calibri" w:cs="Calibri"/>
          <w:sz w:val="18"/>
        </w:rPr>
      </w:pPr>
    </w:p>
    <w:p w14:paraId="66F089CA" w14:textId="77777777" w:rsidR="00AD38B3" w:rsidRPr="008C55AE" w:rsidRDefault="00AD38B3" w:rsidP="008C55AE">
      <w:pPr>
        <w:spacing w:after="0" w:line="240" w:lineRule="auto"/>
        <w:ind w:left="142" w:right="40"/>
        <w:rPr>
          <w:rFonts w:ascii="Calibri" w:eastAsia="Calibri" w:hAnsi="Calibri" w:cs="Calibri"/>
          <w:sz w:val="18"/>
        </w:rPr>
      </w:pPr>
      <w:r w:rsidRPr="008C55AE">
        <w:rPr>
          <w:rFonts w:ascii="Calibri" w:eastAsia="Calibri" w:hAnsi="Calibri" w:cs="Calibri"/>
          <w:sz w:val="18"/>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1A3EFF2C" w14:textId="56C7122B" w:rsidR="008C55AE" w:rsidRPr="00CA3272" w:rsidRDefault="008C55AE" w:rsidP="008C55AE">
      <w:pPr>
        <w:suppressAutoHyphens/>
        <w:spacing w:after="120" w:line="240" w:lineRule="auto"/>
        <w:jc w:val="center"/>
        <w:rPr>
          <w:rFonts w:eastAsia="Times New Roman" w:cstheme="minorHAnsi"/>
          <w:bCs/>
          <w:sz w:val="20"/>
          <w:szCs w:val="20"/>
          <w:lang w:eastAsia="zh-CN"/>
        </w:rPr>
      </w:pPr>
      <w:r w:rsidRPr="00CA3272">
        <w:rPr>
          <w:rFonts w:eastAsia="Times New Roman" w:cstheme="minorHAnsi"/>
          <w:b/>
          <w:bCs/>
          <w:sz w:val="20"/>
          <w:szCs w:val="20"/>
          <w:u w:val="single"/>
          <w:lang w:eastAsia="zh-CN"/>
        </w:rPr>
        <w:t>HC- FMUSP  /</w:t>
      </w:r>
      <w:r w:rsidRPr="00CA3272">
        <w:rPr>
          <w:rFonts w:eastAsia="Times New Roman" w:cstheme="minorHAnsi"/>
          <w:bCs/>
          <w:sz w:val="20"/>
          <w:szCs w:val="20"/>
          <w:lang w:eastAsia="zh-CN"/>
        </w:rPr>
        <w:t xml:space="preserve"> </w:t>
      </w:r>
      <w:r w:rsidRPr="00CA3272">
        <w:rPr>
          <w:rFonts w:eastAsia="Times New Roman" w:cstheme="minorHAnsi"/>
          <w:b/>
          <w:bCs/>
          <w:sz w:val="20"/>
          <w:szCs w:val="20"/>
          <w:u w:val="single"/>
          <w:lang w:eastAsia="zh-CN"/>
        </w:rPr>
        <w:t>FICHA DE AVALIAÇÃO DE MATERIAIS</w:t>
      </w:r>
    </w:p>
    <w:p w14:paraId="7DCFFE91" w14:textId="77777777" w:rsidR="008C55AE" w:rsidRPr="00CA3272" w:rsidRDefault="008C55AE" w:rsidP="008C55AE">
      <w:pPr>
        <w:tabs>
          <w:tab w:val="left" w:pos="345"/>
        </w:tabs>
        <w:suppressAutoHyphens/>
        <w:spacing w:after="0" w:line="240" w:lineRule="auto"/>
        <w:jc w:val="center"/>
        <w:rPr>
          <w:rFonts w:eastAsia="Times New Roman" w:cstheme="minorHAnsi"/>
          <w:b/>
          <w:bCs/>
          <w:sz w:val="20"/>
          <w:szCs w:val="20"/>
          <w:lang w:eastAsia="zh-CN"/>
        </w:rPr>
      </w:pPr>
      <w:r w:rsidRPr="00CA3272">
        <w:rPr>
          <w:rFonts w:eastAsia="Times New Roman" w:cstheme="minorHAnsi"/>
          <w:b/>
          <w:bCs/>
          <w:sz w:val="20"/>
          <w:szCs w:val="20"/>
          <w:lang w:eastAsia="zh-CN"/>
        </w:rPr>
        <w:t xml:space="preserve"> VÁLVULA AÓRTICA VIA TRANSCATETER</w:t>
      </w:r>
    </w:p>
    <w:p w14:paraId="2F65FABC" w14:textId="77777777" w:rsidR="008C55AE" w:rsidRPr="00CA3272" w:rsidRDefault="008C55AE" w:rsidP="008C55AE">
      <w:pPr>
        <w:tabs>
          <w:tab w:val="center" w:pos="4252"/>
          <w:tab w:val="right" w:pos="8504"/>
        </w:tabs>
        <w:rPr>
          <w:rFonts w:eastAsia="Times New Roman" w:cstheme="minorHAnsi"/>
          <w:sz w:val="20"/>
          <w:szCs w:val="20"/>
        </w:rPr>
      </w:pPr>
      <w:r w:rsidRPr="00CA3272">
        <w:rPr>
          <w:rFonts w:eastAsia="Times New Roman" w:cstheme="minorHAnsi"/>
          <w:b/>
          <w:bCs/>
          <w:sz w:val="20"/>
          <w:szCs w:val="20"/>
          <w:lang w:eastAsia="zh-CN"/>
        </w:rPr>
        <w:t xml:space="preserve">                                                                                                      ( Auto Expansível ou Expansível por Balão)</w:t>
      </w:r>
    </w:p>
    <w:p w14:paraId="7650D416" w14:textId="77777777" w:rsidR="008C55AE" w:rsidRPr="00CA3272" w:rsidRDefault="008C55AE" w:rsidP="008C55AE">
      <w:pPr>
        <w:rPr>
          <w:rFonts w:cstheme="minorHAnsi"/>
          <w:sz w:val="20"/>
          <w:szCs w:val="20"/>
        </w:rPr>
      </w:pPr>
    </w:p>
    <w:tbl>
      <w:tblPr>
        <w:tblW w:w="0" w:type="auto"/>
        <w:tblInd w:w="-10" w:type="dxa"/>
        <w:tblLayout w:type="fixed"/>
        <w:tblLook w:val="0000" w:firstRow="0" w:lastRow="0" w:firstColumn="0" w:lastColumn="0" w:noHBand="0" w:noVBand="0"/>
      </w:tblPr>
      <w:tblGrid>
        <w:gridCol w:w="2894"/>
        <w:gridCol w:w="846"/>
        <w:gridCol w:w="1135"/>
        <w:gridCol w:w="798"/>
        <w:gridCol w:w="789"/>
        <w:gridCol w:w="1017"/>
        <w:gridCol w:w="851"/>
        <w:gridCol w:w="978"/>
      </w:tblGrid>
      <w:tr w:rsidR="008C55AE" w:rsidRPr="00CA3272" w14:paraId="35E863DC" w14:textId="77777777" w:rsidTr="003E19E3">
        <w:trPr>
          <w:trHeight w:val="274"/>
        </w:trPr>
        <w:tc>
          <w:tcPr>
            <w:tcW w:w="2894" w:type="dxa"/>
            <w:tcBorders>
              <w:top w:val="single" w:sz="4" w:space="0" w:color="000000"/>
              <w:left w:val="single" w:sz="4" w:space="0" w:color="000000"/>
              <w:bottom w:val="single" w:sz="4" w:space="0" w:color="000000"/>
            </w:tcBorders>
            <w:vAlign w:val="center"/>
          </w:tcPr>
          <w:p w14:paraId="15E54F60" w14:textId="77777777" w:rsidR="008C55AE" w:rsidRPr="00CA3272" w:rsidRDefault="008C55AE" w:rsidP="003E19E3">
            <w:pPr>
              <w:suppressAutoHyphens/>
              <w:spacing w:after="0" w:line="240" w:lineRule="auto"/>
              <w:rPr>
                <w:rFonts w:eastAsia="Times New Roman" w:cstheme="minorHAnsi"/>
                <w:bCs/>
                <w:sz w:val="20"/>
                <w:szCs w:val="20"/>
                <w:lang w:val="en-US" w:eastAsia="zh-CN"/>
              </w:rPr>
            </w:pPr>
            <w:r w:rsidRPr="00CA3272">
              <w:rPr>
                <w:rFonts w:eastAsia="Times New Roman" w:cstheme="minorHAnsi"/>
                <w:b/>
                <w:bCs/>
                <w:sz w:val="20"/>
                <w:szCs w:val="20"/>
                <w:lang w:eastAsia="zh-CN"/>
              </w:rPr>
              <w:t>Data</w:t>
            </w:r>
            <w:r w:rsidRPr="00CA3272">
              <w:rPr>
                <w:rFonts w:eastAsia="Times New Roman" w:cstheme="minorHAnsi"/>
                <w:bCs/>
                <w:sz w:val="20"/>
                <w:szCs w:val="20"/>
                <w:lang w:eastAsia="zh-CN"/>
              </w:rPr>
              <w:t xml:space="preserve">: </w:t>
            </w:r>
          </w:p>
          <w:p w14:paraId="1922C143" w14:textId="77777777" w:rsidR="008C55AE" w:rsidRPr="00CA3272" w:rsidRDefault="008C55AE" w:rsidP="003E19E3">
            <w:pPr>
              <w:suppressAutoHyphens/>
              <w:spacing w:after="0" w:line="240" w:lineRule="auto"/>
              <w:jc w:val="both"/>
              <w:rPr>
                <w:rFonts w:eastAsia="Times New Roman" w:cstheme="minorHAnsi"/>
                <w:bCs/>
                <w:sz w:val="20"/>
                <w:szCs w:val="20"/>
                <w:lang w:eastAsia="zh-CN"/>
              </w:rPr>
            </w:pPr>
          </w:p>
        </w:tc>
        <w:tc>
          <w:tcPr>
            <w:tcW w:w="846" w:type="dxa"/>
            <w:tcBorders>
              <w:top w:val="single" w:sz="4" w:space="0" w:color="000000"/>
              <w:left w:val="single" w:sz="4" w:space="0" w:color="000000"/>
              <w:bottom w:val="single" w:sz="4" w:space="0" w:color="000000"/>
            </w:tcBorders>
            <w:vAlign w:val="center"/>
          </w:tcPr>
          <w:p w14:paraId="655CE155"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IC:</w:t>
            </w:r>
          </w:p>
        </w:tc>
        <w:tc>
          <w:tcPr>
            <w:tcW w:w="1135" w:type="dxa"/>
            <w:tcBorders>
              <w:top w:val="single" w:sz="4" w:space="0" w:color="000000"/>
              <w:left w:val="single" w:sz="4" w:space="0" w:color="000000"/>
              <w:bottom w:val="single" w:sz="4" w:space="0" w:color="000000"/>
            </w:tcBorders>
            <w:vAlign w:val="center"/>
          </w:tcPr>
          <w:p w14:paraId="373D6A59"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Incor:  X</w:t>
            </w:r>
          </w:p>
        </w:tc>
        <w:tc>
          <w:tcPr>
            <w:tcW w:w="798" w:type="dxa"/>
            <w:tcBorders>
              <w:top w:val="single" w:sz="4" w:space="0" w:color="000000"/>
              <w:left w:val="single" w:sz="4" w:space="0" w:color="000000"/>
              <w:bottom w:val="single" w:sz="4" w:space="0" w:color="000000"/>
            </w:tcBorders>
            <w:vAlign w:val="center"/>
          </w:tcPr>
          <w:p w14:paraId="4A25A475"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ICr:</w:t>
            </w:r>
          </w:p>
        </w:tc>
        <w:tc>
          <w:tcPr>
            <w:tcW w:w="789" w:type="dxa"/>
            <w:tcBorders>
              <w:top w:val="single" w:sz="4" w:space="0" w:color="000000"/>
              <w:left w:val="single" w:sz="4" w:space="0" w:color="000000"/>
              <w:bottom w:val="single" w:sz="4" w:space="0" w:color="000000"/>
            </w:tcBorders>
            <w:vAlign w:val="center"/>
          </w:tcPr>
          <w:p w14:paraId="21230B53"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IOT:</w:t>
            </w:r>
          </w:p>
        </w:tc>
        <w:tc>
          <w:tcPr>
            <w:tcW w:w="1017" w:type="dxa"/>
            <w:tcBorders>
              <w:top w:val="single" w:sz="4" w:space="0" w:color="000000"/>
              <w:left w:val="single" w:sz="4" w:space="0" w:color="000000"/>
              <w:bottom w:val="single" w:sz="4" w:space="0" w:color="000000"/>
            </w:tcBorders>
            <w:vAlign w:val="center"/>
          </w:tcPr>
          <w:p w14:paraId="58763B6E"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InRad:</w:t>
            </w:r>
          </w:p>
        </w:tc>
        <w:tc>
          <w:tcPr>
            <w:tcW w:w="851" w:type="dxa"/>
            <w:tcBorders>
              <w:top w:val="single" w:sz="4" w:space="0" w:color="000000"/>
              <w:left w:val="single" w:sz="4" w:space="0" w:color="000000"/>
              <w:bottom w:val="single" w:sz="4" w:space="0" w:color="000000"/>
            </w:tcBorders>
            <w:vAlign w:val="center"/>
          </w:tcPr>
          <w:p w14:paraId="4AD2C15A"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IPq:</w:t>
            </w:r>
          </w:p>
        </w:tc>
        <w:tc>
          <w:tcPr>
            <w:tcW w:w="978" w:type="dxa"/>
            <w:tcBorders>
              <w:top w:val="single" w:sz="4" w:space="0" w:color="000000"/>
              <w:left w:val="single" w:sz="4" w:space="0" w:color="000000"/>
              <w:bottom w:val="single" w:sz="4" w:space="0" w:color="000000"/>
              <w:right w:val="single" w:sz="4" w:space="0" w:color="000000"/>
            </w:tcBorders>
            <w:vAlign w:val="center"/>
          </w:tcPr>
          <w:p w14:paraId="12508419"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HAS:</w:t>
            </w:r>
          </w:p>
        </w:tc>
      </w:tr>
    </w:tbl>
    <w:p w14:paraId="2F4BD247" w14:textId="77777777" w:rsidR="008C55AE" w:rsidRPr="00CA3272" w:rsidRDefault="008C55AE" w:rsidP="008C55AE">
      <w:pPr>
        <w:suppressAutoHyphens/>
        <w:spacing w:after="0" w:line="240" w:lineRule="auto"/>
        <w:jc w:val="both"/>
        <w:rPr>
          <w:rFonts w:eastAsia="Times New Roman" w:cstheme="minorHAnsi"/>
          <w:bCs/>
          <w:sz w:val="20"/>
          <w:szCs w:val="20"/>
          <w:lang w:val="en-US" w:eastAsia="zh-CN"/>
        </w:rPr>
      </w:pPr>
    </w:p>
    <w:tbl>
      <w:tblPr>
        <w:tblW w:w="0" w:type="auto"/>
        <w:tblInd w:w="-10" w:type="dxa"/>
        <w:tblLayout w:type="fixed"/>
        <w:tblLook w:val="0000" w:firstRow="0" w:lastRow="0" w:firstColumn="0" w:lastColumn="0" w:noHBand="0" w:noVBand="0"/>
      </w:tblPr>
      <w:tblGrid>
        <w:gridCol w:w="9342"/>
      </w:tblGrid>
      <w:tr w:rsidR="008C55AE" w:rsidRPr="00CA3272" w14:paraId="46A482C2" w14:textId="77777777" w:rsidTr="003E19E3">
        <w:trPr>
          <w:trHeight w:val="1249"/>
        </w:trPr>
        <w:tc>
          <w:tcPr>
            <w:tcW w:w="9342" w:type="dxa"/>
            <w:tcBorders>
              <w:top w:val="single" w:sz="4" w:space="0" w:color="000000"/>
              <w:left w:val="single" w:sz="4" w:space="0" w:color="000000"/>
              <w:bottom w:val="single" w:sz="4" w:space="0" w:color="000000"/>
              <w:right w:val="single" w:sz="4" w:space="0" w:color="000000"/>
            </w:tcBorders>
          </w:tcPr>
          <w:p w14:paraId="0ACEC217" w14:textId="77777777" w:rsidR="008C55AE" w:rsidRPr="00CA3272" w:rsidRDefault="008C55AE" w:rsidP="003E19E3">
            <w:pPr>
              <w:suppressAutoHyphens/>
              <w:spacing w:after="120" w:line="240" w:lineRule="auto"/>
              <w:jc w:val="both"/>
              <w:rPr>
                <w:rFonts w:eastAsia="Times New Roman" w:cstheme="minorHAnsi"/>
                <w:bCs/>
                <w:sz w:val="20"/>
                <w:szCs w:val="20"/>
                <w:lang w:eastAsia="zh-CN"/>
              </w:rPr>
            </w:pPr>
            <w:r w:rsidRPr="00CA3272">
              <w:rPr>
                <w:rFonts w:eastAsia="Times New Roman" w:cstheme="minorHAnsi"/>
                <w:b/>
                <w:bCs/>
                <w:sz w:val="20"/>
                <w:szCs w:val="20"/>
                <w:lang w:eastAsia="zh-CN"/>
              </w:rPr>
              <w:t>CÓDIGO/DESCRITIVO:</w:t>
            </w:r>
          </w:p>
          <w:p w14:paraId="38F8AD18" w14:textId="77777777" w:rsidR="008C55AE" w:rsidRPr="00CA3272" w:rsidRDefault="008C55AE" w:rsidP="003E19E3">
            <w:pPr>
              <w:suppressAutoHyphens/>
              <w:spacing w:after="120" w:line="240" w:lineRule="auto"/>
              <w:rPr>
                <w:rFonts w:eastAsia="Times New Roman" w:cstheme="minorHAnsi"/>
                <w:b/>
                <w:bCs/>
                <w:sz w:val="20"/>
                <w:szCs w:val="20"/>
                <w:lang w:eastAsia="zh-CN"/>
              </w:rPr>
            </w:pPr>
          </w:p>
          <w:p w14:paraId="37154929" w14:textId="77777777" w:rsidR="008C55AE" w:rsidRPr="00CA3272" w:rsidRDefault="008C55AE" w:rsidP="003E19E3">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Pregão:                                               Item:                      Área:                                   Prazo de avaliação:</w:t>
            </w:r>
          </w:p>
        </w:tc>
      </w:tr>
    </w:tbl>
    <w:p w14:paraId="303936A7" w14:textId="77777777" w:rsidR="008C55AE" w:rsidRPr="00CA3272" w:rsidRDefault="008C55AE" w:rsidP="008C55AE">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 xml:space="preserve">OC.: </w:t>
      </w:r>
    </w:p>
    <w:tbl>
      <w:tblPr>
        <w:tblW w:w="0" w:type="auto"/>
        <w:tblInd w:w="-10" w:type="dxa"/>
        <w:tblLayout w:type="fixed"/>
        <w:tblCellMar>
          <w:left w:w="70" w:type="dxa"/>
          <w:right w:w="70" w:type="dxa"/>
        </w:tblCellMar>
        <w:tblLook w:val="0000" w:firstRow="0" w:lastRow="0" w:firstColumn="0" w:lastColumn="0" w:noHBand="0" w:noVBand="0"/>
      </w:tblPr>
      <w:tblGrid>
        <w:gridCol w:w="4817"/>
        <w:gridCol w:w="4491"/>
      </w:tblGrid>
      <w:tr w:rsidR="008C55AE" w:rsidRPr="00CA3272" w14:paraId="1CF98F63" w14:textId="77777777" w:rsidTr="003E19E3">
        <w:trPr>
          <w:trHeight w:val="81"/>
        </w:trPr>
        <w:tc>
          <w:tcPr>
            <w:tcW w:w="4817" w:type="dxa"/>
            <w:tcBorders>
              <w:top w:val="single" w:sz="4" w:space="0" w:color="000000"/>
              <w:left w:val="single" w:sz="4" w:space="0" w:color="000000"/>
              <w:bottom w:val="single" w:sz="4" w:space="0" w:color="000000"/>
            </w:tcBorders>
            <w:vAlign w:val="center"/>
          </w:tcPr>
          <w:p w14:paraId="1DF266E8"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Marca: </w:t>
            </w:r>
            <w:r w:rsidRPr="00CA3272">
              <w:rPr>
                <w:rFonts w:eastAsia="Times New Roman" w:cstheme="minorHAnsi"/>
                <w:b/>
                <w:bCs/>
                <w:sz w:val="20"/>
                <w:szCs w:val="20"/>
                <w:lang w:eastAsia="zh-CN"/>
              </w:rPr>
              <w:t xml:space="preserve">  </w:t>
            </w:r>
          </w:p>
        </w:tc>
        <w:tc>
          <w:tcPr>
            <w:tcW w:w="4491" w:type="dxa"/>
            <w:tcBorders>
              <w:top w:val="single" w:sz="4" w:space="0" w:color="000000"/>
              <w:left w:val="single" w:sz="4" w:space="0" w:color="000000"/>
              <w:bottom w:val="single" w:sz="4" w:space="0" w:color="000000"/>
              <w:right w:val="single" w:sz="4" w:space="0" w:color="000000"/>
            </w:tcBorders>
          </w:tcPr>
          <w:p w14:paraId="77629BA2"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Ref.: </w:t>
            </w:r>
          </w:p>
        </w:tc>
      </w:tr>
      <w:tr w:rsidR="008C55AE" w:rsidRPr="00CA3272" w14:paraId="70D70B9B" w14:textId="77777777" w:rsidTr="003E19E3">
        <w:trPr>
          <w:trHeight w:val="99"/>
        </w:trPr>
        <w:tc>
          <w:tcPr>
            <w:tcW w:w="4817" w:type="dxa"/>
            <w:tcBorders>
              <w:top w:val="single" w:sz="4" w:space="0" w:color="000000"/>
              <w:left w:val="single" w:sz="4" w:space="0" w:color="000000"/>
              <w:bottom w:val="single" w:sz="4" w:space="0" w:color="000000"/>
            </w:tcBorders>
            <w:vAlign w:val="center"/>
          </w:tcPr>
          <w:p w14:paraId="2CFE946B" w14:textId="77777777" w:rsidR="008C55AE" w:rsidRPr="00CA3272" w:rsidRDefault="008C55AE" w:rsidP="003E19E3">
            <w:pPr>
              <w:suppressAutoHyphens/>
              <w:spacing w:after="0" w:line="240" w:lineRule="auto"/>
              <w:rPr>
                <w:rFonts w:eastAsia="Times New Roman" w:cstheme="minorHAnsi"/>
                <w:bCs/>
                <w:sz w:val="20"/>
                <w:szCs w:val="20"/>
                <w:lang w:val="en-US" w:eastAsia="zh-CN"/>
              </w:rPr>
            </w:pPr>
            <w:r w:rsidRPr="00CA3272">
              <w:rPr>
                <w:rFonts w:eastAsia="Times New Roman" w:cstheme="minorHAnsi"/>
                <w:bCs/>
                <w:sz w:val="20"/>
                <w:szCs w:val="20"/>
                <w:lang w:val="en-US" w:eastAsia="zh-CN"/>
              </w:rPr>
              <w:t xml:space="preserve">Fabricante </w:t>
            </w:r>
          </w:p>
        </w:tc>
        <w:tc>
          <w:tcPr>
            <w:tcW w:w="4491" w:type="dxa"/>
            <w:tcBorders>
              <w:top w:val="single" w:sz="4" w:space="0" w:color="000000"/>
              <w:left w:val="single" w:sz="4" w:space="0" w:color="000000"/>
              <w:bottom w:val="single" w:sz="4" w:space="0" w:color="000000"/>
              <w:right w:val="single" w:sz="4" w:space="0" w:color="000000"/>
            </w:tcBorders>
            <w:vAlign w:val="center"/>
          </w:tcPr>
          <w:p w14:paraId="3D90A357"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Lote:  </w:t>
            </w:r>
          </w:p>
        </w:tc>
      </w:tr>
      <w:tr w:rsidR="008C55AE" w:rsidRPr="00CA3272" w14:paraId="2DF9C7AE" w14:textId="77777777" w:rsidTr="003E19E3">
        <w:trPr>
          <w:trHeight w:val="145"/>
        </w:trPr>
        <w:tc>
          <w:tcPr>
            <w:tcW w:w="4817" w:type="dxa"/>
            <w:tcBorders>
              <w:top w:val="single" w:sz="4" w:space="0" w:color="000000"/>
              <w:left w:val="single" w:sz="4" w:space="0" w:color="000000"/>
              <w:bottom w:val="single" w:sz="4" w:space="0" w:color="000000"/>
            </w:tcBorders>
            <w:vAlign w:val="center"/>
          </w:tcPr>
          <w:p w14:paraId="04E532B2" w14:textId="77777777" w:rsidR="008C55AE" w:rsidRPr="00CA3272" w:rsidRDefault="008C55AE" w:rsidP="003E19E3">
            <w:pPr>
              <w:suppressAutoHyphens/>
              <w:spacing w:after="0" w:line="240" w:lineRule="auto"/>
              <w:rPr>
                <w:rFonts w:eastAsia="Times New Roman" w:cstheme="minorHAnsi"/>
                <w:bCs/>
                <w:sz w:val="20"/>
                <w:szCs w:val="20"/>
                <w:lang w:val="en-US" w:eastAsia="zh-CN"/>
              </w:rPr>
            </w:pPr>
            <w:r w:rsidRPr="00CA3272">
              <w:rPr>
                <w:rFonts w:eastAsia="Times New Roman" w:cstheme="minorHAnsi"/>
                <w:bCs/>
                <w:sz w:val="20"/>
                <w:szCs w:val="20"/>
                <w:lang w:eastAsia="zh-CN"/>
              </w:rPr>
              <w:t xml:space="preserve">Fornecedor: </w:t>
            </w:r>
            <w:r w:rsidRPr="00CA3272">
              <w:rPr>
                <w:rFonts w:eastAsia="Times New Roman" w:cstheme="minorHAnsi"/>
                <w:b/>
                <w:bCs/>
                <w:sz w:val="20"/>
                <w:szCs w:val="20"/>
                <w:lang w:eastAsia="zh-CN"/>
              </w:rPr>
              <w:t xml:space="preserve"> </w:t>
            </w:r>
          </w:p>
        </w:tc>
        <w:tc>
          <w:tcPr>
            <w:tcW w:w="4491" w:type="dxa"/>
            <w:tcBorders>
              <w:top w:val="single" w:sz="4" w:space="0" w:color="000000"/>
              <w:left w:val="single" w:sz="4" w:space="0" w:color="000000"/>
              <w:bottom w:val="single" w:sz="4" w:space="0" w:color="000000"/>
              <w:right w:val="single" w:sz="4" w:space="0" w:color="000000"/>
            </w:tcBorders>
            <w:vAlign w:val="center"/>
          </w:tcPr>
          <w:p w14:paraId="67D69407"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Esterilização;</w:t>
            </w:r>
          </w:p>
        </w:tc>
      </w:tr>
      <w:tr w:rsidR="008C55AE" w:rsidRPr="00CA3272" w14:paraId="597E9ECB" w14:textId="77777777" w:rsidTr="003E19E3">
        <w:trPr>
          <w:trHeight w:val="163"/>
        </w:trPr>
        <w:tc>
          <w:tcPr>
            <w:tcW w:w="4817" w:type="dxa"/>
            <w:tcBorders>
              <w:top w:val="single" w:sz="4" w:space="0" w:color="000000"/>
              <w:left w:val="single" w:sz="4" w:space="0" w:color="000000"/>
              <w:bottom w:val="single" w:sz="4" w:space="0" w:color="000000"/>
            </w:tcBorders>
            <w:vAlign w:val="center"/>
          </w:tcPr>
          <w:p w14:paraId="626E30B5"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Nº ANVISA: </w:t>
            </w:r>
          </w:p>
        </w:tc>
        <w:tc>
          <w:tcPr>
            <w:tcW w:w="4491" w:type="dxa"/>
            <w:tcBorders>
              <w:top w:val="single" w:sz="4" w:space="0" w:color="000000"/>
              <w:left w:val="single" w:sz="4" w:space="0" w:color="000000"/>
              <w:bottom w:val="single" w:sz="4" w:space="0" w:color="000000"/>
              <w:right w:val="single" w:sz="4" w:space="0" w:color="000000"/>
            </w:tcBorders>
            <w:vAlign w:val="center"/>
          </w:tcPr>
          <w:p w14:paraId="384F6912"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Validade ;</w:t>
            </w:r>
          </w:p>
        </w:tc>
      </w:tr>
      <w:tr w:rsidR="008C55AE" w:rsidRPr="00CA3272" w14:paraId="1D3FC836" w14:textId="77777777" w:rsidTr="003E19E3">
        <w:trPr>
          <w:trHeight w:val="163"/>
        </w:trPr>
        <w:tc>
          <w:tcPr>
            <w:tcW w:w="4817" w:type="dxa"/>
            <w:tcBorders>
              <w:top w:val="single" w:sz="4" w:space="0" w:color="000000"/>
              <w:left w:val="single" w:sz="4" w:space="0" w:color="000000"/>
              <w:bottom w:val="single" w:sz="4" w:space="0" w:color="000000"/>
            </w:tcBorders>
            <w:vAlign w:val="center"/>
          </w:tcPr>
          <w:p w14:paraId="699EC7FB"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Local de fabricação</w:t>
            </w:r>
            <w:r w:rsidRPr="00CA3272">
              <w:rPr>
                <w:rFonts w:eastAsia="Times New Roman" w:cstheme="minorHAnsi"/>
                <w:b/>
                <w:bCs/>
                <w:sz w:val="20"/>
                <w:szCs w:val="20"/>
                <w:lang w:eastAsia="zh-CN"/>
              </w:rPr>
              <w:t xml:space="preserve">:   </w:t>
            </w:r>
          </w:p>
        </w:tc>
        <w:tc>
          <w:tcPr>
            <w:tcW w:w="4491" w:type="dxa"/>
            <w:tcBorders>
              <w:top w:val="single" w:sz="4" w:space="0" w:color="000000"/>
              <w:left w:val="single" w:sz="4" w:space="0" w:color="000000"/>
              <w:bottom w:val="single" w:sz="4" w:space="0" w:color="000000"/>
              <w:right w:val="single" w:sz="4" w:space="0" w:color="000000"/>
            </w:tcBorders>
            <w:vAlign w:val="center"/>
          </w:tcPr>
          <w:p w14:paraId="0B6ADA27"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Número de amostras:</w:t>
            </w:r>
          </w:p>
        </w:tc>
      </w:tr>
      <w:tr w:rsidR="008C55AE" w:rsidRPr="00CA3272" w14:paraId="4C62246F" w14:textId="77777777" w:rsidTr="003E19E3">
        <w:trPr>
          <w:trHeight w:val="163"/>
        </w:trPr>
        <w:tc>
          <w:tcPr>
            <w:tcW w:w="9308" w:type="dxa"/>
            <w:gridSpan w:val="2"/>
            <w:tcBorders>
              <w:top w:val="single" w:sz="4" w:space="0" w:color="000000"/>
              <w:left w:val="single" w:sz="4" w:space="0" w:color="000000"/>
              <w:bottom w:val="single" w:sz="4" w:space="0" w:color="000000"/>
              <w:right w:val="single" w:sz="4" w:space="0" w:color="000000"/>
            </w:tcBorders>
            <w:vAlign w:val="center"/>
          </w:tcPr>
          <w:p w14:paraId="32F08261" w14:textId="77777777" w:rsidR="008C55AE" w:rsidRPr="00CA3272" w:rsidRDefault="008C55AE" w:rsidP="003E19E3">
            <w:pPr>
              <w:pBdr>
                <w:top w:val="single" w:sz="4" w:space="1" w:color="000000"/>
                <w:left w:val="single" w:sz="4" w:space="4" w:color="000000"/>
                <w:bottom w:val="single" w:sz="4" w:space="1" w:color="000000"/>
                <w:right w:val="single" w:sz="4" w:space="31" w:color="000000"/>
              </w:pBd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
                <w:bCs/>
                <w:sz w:val="20"/>
                <w:szCs w:val="20"/>
                <w:lang w:eastAsia="zh-CN"/>
              </w:rPr>
              <w:t>Amostra</w:t>
            </w:r>
            <w:r w:rsidRPr="00CA3272">
              <w:rPr>
                <w:rFonts w:eastAsia="Times New Roman" w:cstheme="minorHAnsi"/>
                <w:bCs/>
                <w:sz w:val="20"/>
                <w:szCs w:val="20"/>
                <w:lang w:eastAsia="zh-CN"/>
              </w:rPr>
              <w:t xml:space="preserve">:  A amostra apresentada esta de acordo com o descritivo?  Sim (  )   Não  (  ) </w:t>
            </w:r>
          </w:p>
          <w:p w14:paraId="4FC69702" w14:textId="77777777" w:rsidR="008C55AE" w:rsidRPr="00CA3272" w:rsidRDefault="008C55AE" w:rsidP="003E19E3">
            <w:pPr>
              <w:pBdr>
                <w:top w:val="single" w:sz="4" w:space="1" w:color="000000"/>
                <w:left w:val="single" w:sz="4" w:space="4" w:color="000000"/>
                <w:bottom w:val="single" w:sz="4" w:space="1" w:color="000000"/>
                <w:right w:val="single" w:sz="4" w:space="31" w:color="000000"/>
              </w:pBd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                  Se não, apontar as divergências:   </w:t>
            </w:r>
          </w:p>
          <w:p w14:paraId="109C046B" w14:textId="77777777" w:rsidR="008C55AE" w:rsidRPr="00CA3272" w:rsidRDefault="008C55AE" w:rsidP="003E19E3">
            <w:pPr>
              <w:pBdr>
                <w:top w:val="single" w:sz="4" w:space="1" w:color="000000"/>
                <w:left w:val="single" w:sz="4" w:space="4" w:color="000000"/>
                <w:bottom w:val="single" w:sz="4" w:space="1" w:color="000000"/>
                <w:right w:val="single" w:sz="4" w:space="31" w:color="000000"/>
              </w:pBdr>
              <w:suppressAutoHyphens/>
              <w:spacing w:after="0" w:line="240" w:lineRule="auto"/>
              <w:jc w:val="both"/>
              <w:rPr>
                <w:rFonts w:eastAsia="Times New Roman" w:cstheme="minorHAnsi"/>
                <w:bCs/>
                <w:i/>
                <w:sz w:val="20"/>
                <w:szCs w:val="20"/>
                <w:lang w:eastAsia="zh-CN"/>
              </w:rPr>
            </w:pPr>
          </w:p>
        </w:tc>
      </w:tr>
    </w:tbl>
    <w:p w14:paraId="6C1C8C90" w14:textId="77777777" w:rsidR="008C55AE" w:rsidRPr="00CA3272" w:rsidRDefault="008C55AE" w:rsidP="008C55AE">
      <w:pPr>
        <w:suppressAutoHyphens/>
        <w:spacing w:before="240" w:after="12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Obs.: Se INADEQUADO, indicar motivo na coluna de JUSTIFICATIVA</w:t>
      </w:r>
    </w:p>
    <w:tbl>
      <w:tblPr>
        <w:tblW w:w="9270" w:type="dxa"/>
        <w:tblInd w:w="-10" w:type="dxa"/>
        <w:tblLayout w:type="fixed"/>
        <w:tblCellMar>
          <w:left w:w="70" w:type="dxa"/>
          <w:right w:w="70" w:type="dxa"/>
        </w:tblCellMar>
        <w:tblLook w:val="0000" w:firstRow="0" w:lastRow="0" w:firstColumn="0" w:lastColumn="0" w:noHBand="0" w:noVBand="0"/>
      </w:tblPr>
      <w:tblGrid>
        <w:gridCol w:w="1923"/>
        <w:gridCol w:w="1975"/>
        <w:gridCol w:w="860"/>
        <w:gridCol w:w="982"/>
        <w:gridCol w:w="3530"/>
      </w:tblGrid>
      <w:tr w:rsidR="008C55AE" w:rsidRPr="00CA3272" w14:paraId="14120CCB" w14:textId="77777777" w:rsidTr="003E19E3">
        <w:trPr>
          <w:trHeight w:val="371"/>
        </w:trPr>
        <w:tc>
          <w:tcPr>
            <w:tcW w:w="3898" w:type="dxa"/>
            <w:gridSpan w:val="2"/>
            <w:tcBorders>
              <w:top w:val="single" w:sz="4" w:space="0" w:color="000000"/>
              <w:left w:val="single" w:sz="4" w:space="0" w:color="000000"/>
              <w:bottom w:val="single" w:sz="4" w:space="0" w:color="000000"/>
            </w:tcBorders>
            <w:vAlign w:val="center"/>
          </w:tcPr>
          <w:p w14:paraId="1E497324" w14:textId="77777777" w:rsidR="008C55AE" w:rsidRPr="00CA3272" w:rsidRDefault="008C55AE" w:rsidP="003E19E3">
            <w:pPr>
              <w:suppressAutoHyphens/>
              <w:spacing w:after="0" w:line="240" w:lineRule="auto"/>
              <w:jc w:val="center"/>
              <w:rPr>
                <w:rFonts w:eastAsia="Times New Roman" w:cstheme="minorHAnsi"/>
                <w:bCs/>
                <w:sz w:val="20"/>
                <w:szCs w:val="20"/>
                <w:lang w:val="en-US" w:eastAsia="zh-CN"/>
              </w:rPr>
            </w:pPr>
            <w:r w:rsidRPr="00CA3272">
              <w:rPr>
                <w:rFonts w:eastAsia="Times New Roman" w:cstheme="minorHAnsi"/>
                <w:b/>
                <w:bCs/>
                <w:sz w:val="20"/>
                <w:szCs w:val="20"/>
                <w:lang w:val="en-US" w:eastAsia="zh-CN"/>
              </w:rPr>
              <w:t>CARACTERISITCAS</w:t>
            </w:r>
          </w:p>
        </w:tc>
        <w:tc>
          <w:tcPr>
            <w:tcW w:w="860" w:type="dxa"/>
            <w:tcBorders>
              <w:top w:val="single" w:sz="4" w:space="0" w:color="000000"/>
              <w:left w:val="single" w:sz="4" w:space="0" w:color="000000"/>
              <w:bottom w:val="single" w:sz="4" w:space="0" w:color="000000"/>
            </w:tcBorders>
            <w:vAlign w:val="center"/>
          </w:tcPr>
          <w:p w14:paraId="02D2E541" w14:textId="77777777" w:rsidR="008C55AE" w:rsidRPr="00CA3272" w:rsidRDefault="008C55AE" w:rsidP="003E19E3">
            <w:pPr>
              <w:suppressAutoHyphens/>
              <w:spacing w:after="0" w:line="240" w:lineRule="auto"/>
              <w:jc w:val="center"/>
              <w:rPr>
                <w:rFonts w:eastAsia="Times New Roman" w:cstheme="minorHAnsi"/>
                <w:bCs/>
                <w:sz w:val="20"/>
                <w:szCs w:val="20"/>
                <w:lang w:val="en-US" w:eastAsia="zh-CN"/>
              </w:rPr>
            </w:pPr>
            <w:r w:rsidRPr="00CA3272">
              <w:rPr>
                <w:rFonts w:eastAsia="Times New Roman" w:cstheme="minorHAnsi"/>
                <w:b/>
                <w:bCs/>
                <w:sz w:val="20"/>
                <w:szCs w:val="20"/>
                <w:lang w:val="en-US" w:eastAsia="zh-CN"/>
              </w:rPr>
              <w:t>Ade</w:t>
            </w:r>
          </w:p>
          <w:p w14:paraId="6FB1926D" w14:textId="77777777" w:rsidR="008C55AE" w:rsidRPr="00CA3272" w:rsidRDefault="008C55AE" w:rsidP="003E19E3">
            <w:pPr>
              <w:suppressAutoHyphens/>
              <w:spacing w:after="0" w:line="240" w:lineRule="auto"/>
              <w:jc w:val="center"/>
              <w:rPr>
                <w:rFonts w:eastAsia="Times New Roman" w:cstheme="minorHAnsi"/>
                <w:bCs/>
                <w:sz w:val="20"/>
                <w:szCs w:val="20"/>
                <w:lang w:val="en-US" w:eastAsia="zh-CN"/>
              </w:rPr>
            </w:pPr>
            <w:r w:rsidRPr="00CA3272">
              <w:rPr>
                <w:rFonts w:eastAsia="Times New Roman" w:cstheme="minorHAnsi"/>
                <w:b/>
                <w:bCs/>
                <w:sz w:val="20"/>
                <w:szCs w:val="20"/>
                <w:lang w:val="en-US" w:eastAsia="zh-CN"/>
              </w:rPr>
              <w:t>quado</w:t>
            </w:r>
          </w:p>
        </w:tc>
        <w:tc>
          <w:tcPr>
            <w:tcW w:w="982" w:type="dxa"/>
            <w:tcBorders>
              <w:top w:val="single" w:sz="4" w:space="0" w:color="000000"/>
              <w:left w:val="single" w:sz="4" w:space="0" w:color="000000"/>
              <w:bottom w:val="single" w:sz="4" w:space="0" w:color="000000"/>
            </w:tcBorders>
            <w:vAlign w:val="center"/>
          </w:tcPr>
          <w:p w14:paraId="0A4B5910" w14:textId="77777777" w:rsidR="008C55AE" w:rsidRPr="00CA3272" w:rsidRDefault="008C55AE" w:rsidP="003E19E3">
            <w:pPr>
              <w:suppressAutoHyphens/>
              <w:spacing w:after="0" w:line="240" w:lineRule="auto"/>
              <w:jc w:val="center"/>
              <w:rPr>
                <w:rFonts w:eastAsia="Times New Roman" w:cstheme="minorHAnsi"/>
                <w:bCs/>
                <w:sz w:val="20"/>
                <w:szCs w:val="20"/>
                <w:lang w:val="en-US" w:eastAsia="zh-CN"/>
              </w:rPr>
            </w:pPr>
            <w:r w:rsidRPr="00CA3272">
              <w:rPr>
                <w:rFonts w:eastAsia="Times New Roman" w:cstheme="minorHAnsi"/>
                <w:b/>
                <w:bCs/>
                <w:sz w:val="20"/>
                <w:szCs w:val="20"/>
                <w:lang w:val="en-US" w:eastAsia="zh-CN"/>
              </w:rPr>
              <w:t>Inade</w:t>
            </w:r>
          </w:p>
          <w:p w14:paraId="07A46FCA" w14:textId="77777777" w:rsidR="008C55AE" w:rsidRPr="00CA3272" w:rsidRDefault="008C55AE" w:rsidP="003E19E3">
            <w:pPr>
              <w:suppressAutoHyphens/>
              <w:spacing w:after="0" w:line="240" w:lineRule="auto"/>
              <w:jc w:val="center"/>
              <w:rPr>
                <w:rFonts w:eastAsia="Times New Roman" w:cstheme="minorHAnsi"/>
                <w:bCs/>
                <w:sz w:val="20"/>
                <w:szCs w:val="20"/>
                <w:lang w:val="en-US" w:eastAsia="zh-CN"/>
              </w:rPr>
            </w:pPr>
            <w:r w:rsidRPr="00CA3272">
              <w:rPr>
                <w:rFonts w:eastAsia="Times New Roman" w:cstheme="minorHAnsi"/>
                <w:b/>
                <w:bCs/>
                <w:sz w:val="20"/>
                <w:szCs w:val="20"/>
                <w:lang w:val="en-US" w:eastAsia="zh-CN"/>
              </w:rPr>
              <w:t>quado</w:t>
            </w:r>
          </w:p>
        </w:tc>
        <w:tc>
          <w:tcPr>
            <w:tcW w:w="3530" w:type="dxa"/>
            <w:tcBorders>
              <w:top w:val="single" w:sz="4" w:space="0" w:color="000000"/>
              <w:left w:val="single" w:sz="4" w:space="0" w:color="000000"/>
              <w:bottom w:val="single" w:sz="4" w:space="0" w:color="000000"/>
              <w:right w:val="single" w:sz="4" w:space="0" w:color="000000"/>
            </w:tcBorders>
            <w:vAlign w:val="center"/>
          </w:tcPr>
          <w:p w14:paraId="4A615BF8" w14:textId="77777777" w:rsidR="008C55AE" w:rsidRPr="00CA3272" w:rsidRDefault="008C55AE" w:rsidP="003E19E3">
            <w:pPr>
              <w:suppressAutoHyphens/>
              <w:spacing w:after="0" w:line="240" w:lineRule="auto"/>
              <w:jc w:val="center"/>
              <w:rPr>
                <w:rFonts w:eastAsia="Times New Roman" w:cstheme="minorHAnsi"/>
                <w:bCs/>
                <w:sz w:val="20"/>
                <w:szCs w:val="20"/>
                <w:lang w:val="en-US" w:eastAsia="zh-CN"/>
              </w:rPr>
            </w:pPr>
            <w:r w:rsidRPr="00CA3272">
              <w:rPr>
                <w:rFonts w:eastAsia="Times New Roman" w:cstheme="minorHAnsi"/>
                <w:b/>
                <w:bCs/>
                <w:sz w:val="20"/>
                <w:szCs w:val="20"/>
                <w:lang w:val="en-US" w:eastAsia="zh-CN"/>
              </w:rPr>
              <w:t>JUSTIFICATIVA</w:t>
            </w:r>
          </w:p>
        </w:tc>
      </w:tr>
      <w:tr w:rsidR="008C55AE" w:rsidRPr="00CA3272" w14:paraId="46BE1851" w14:textId="77777777" w:rsidTr="003E19E3">
        <w:trPr>
          <w:trHeight w:val="141"/>
        </w:trPr>
        <w:tc>
          <w:tcPr>
            <w:tcW w:w="1923" w:type="dxa"/>
            <w:vMerge w:val="restart"/>
            <w:tcBorders>
              <w:top w:val="single" w:sz="4" w:space="0" w:color="000000"/>
              <w:left w:val="single" w:sz="4" w:space="0" w:color="000000"/>
              <w:bottom w:val="single" w:sz="4" w:space="0" w:color="000000"/>
            </w:tcBorders>
            <w:vAlign w:val="center"/>
          </w:tcPr>
          <w:p w14:paraId="1381771B"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Embalagem /</w:t>
            </w:r>
          </w:p>
          <w:p w14:paraId="68C2F27D"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 xml:space="preserve">Rotulagem </w:t>
            </w:r>
          </w:p>
        </w:tc>
        <w:tc>
          <w:tcPr>
            <w:tcW w:w="1975" w:type="dxa"/>
            <w:tcBorders>
              <w:top w:val="single" w:sz="4" w:space="0" w:color="000000"/>
              <w:left w:val="single" w:sz="4" w:space="0" w:color="000000"/>
              <w:bottom w:val="single" w:sz="4" w:space="0" w:color="000000"/>
            </w:tcBorders>
          </w:tcPr>
          <w:p w14:paraId="19DDA1A5"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 xml:space="preserve">Identificação escrita e visual  </w:t>
            </w:r>
          </w:p>
        </w:tc>
        <w:tc>
          <w:tcPr>
            <w:tcW w:w="860" w:type="dxa"/>
            <w:tcBorders>
              <w:top w:val="single" w:sz="4" w:space="0" w:color="000000"/>
              <w:left w:val="single" w:sz="4" w:space="0" w:color="000000"/>
              <w:bottom w:val="single" w:sz="4" w:space="0" w:color="000000"/>
            </w:tcBorders>
          </w:tcPr>
          <w:p w14:paraId="668EF08F"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982" w:type="dxa"/>
            <w:tcBorders>
              <w:top w:val="single" w:sz="4" w:space="0" w:color="000000"/>
              <w:left w:val="single" w:sz="4" w:space="0" w:color="000000"/>
              <w:bottom w:val="single" w:sz="4" w:space="0" w:color="000000"/>
            </w:tcBorders>
          </w:tcPr>
          <w:p w14:paraId="14AF91F1"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3530" w:type="dxa"/>
            <w:tcBorders>
              <w:top w:val="single" w:sz="4" w:space="0" w:color="000000"/>
              <w:left w:val="single" w:sz="4" w:space="0" w:color="000000"/>
              <w:bottom w:val="single" w:sz="4" w:space="0" w:color="000000"/>
              <w:right w:val="single" w:sz="4" w:space="0" w:color="000000"/>
            </w:tcBorders>
          </w:tcPr>
          <w:p w14:paraId="2E7E84EC"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r>
      <w:tr w:rsidR="008C55AE" w:rsidRPr="00CA3272" w14:paraId="3D9D3BCC" w14:textId="77777777" w:rsidTr="003E19E3">
        <w:trPr>
          <w:trHeight w:val="141"/>
        </w:trPr>
        <w:tc>
          <w:tcPr>
            <w:tcW w:w="1923" w:type="dxa"/>
            <w:vMerge/>
            <w:tcBorders>
              <w:top w:val="single" w:sz="4" w:space="0" w:color="000000"/>
              <w:left w:val="single" w:sz="4" w:space="0" w:color="000000"/>
              <w:bottom w:val="single" w:sz="4" w:space="0" w:color="000000"/>
            </w:tcBorders>
            <w:vAlign w:val="center"/>
          </w:tcPr>
          <w:p w14:paraId="05B7B951"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1975" w:type="dxa"/>
            <w:tcBorders>
              <w:top w:val="single" w:sz="4" w:space="0" w:color="000000"/>
              <w:left w:val="single" w:sz="4" w:space="0" w:color="000000"/>
              <w:bottom w:val="single" w:sz="4" w:space="0" w:color="000000"/>
            </w:tcBorders>
          </w:tcPr>
          <w:p w14:paraId="744CFC63"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Integridade</w:t>
            </w:r>
          </w:p>
        </w:tc>
        <w:tc>
          <w:tcPr>
            <w:tcW w:w="860" w:type="dxa"/>
            <w:tcBorders>
              <w:top w:val="single" w:sz="4" w:space="0" w:color="000000"/>
              <w:left w:val="single" w:sz="4" w:space="0" w:color="000000"/>
              <w:bottom w:val="single" w:sz="4" w:space="0" w:color="000000"/>
            </w:tcBorders>
          </w:tcPr>
          <w:p w14:paraId="487B695C"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982" w:type="dxa"/>
            <w:tcBorders>
              <w:top w:val="single" w:sz="4" w:space="0" w:color="000000"/>
              <w:left w:val="single" w:sz="4" w:space="0" w:color="000000"/>
              <w:bottom w:val="single" w:sz="4" w:space="0" w:color="000000"/>
            </w:tcBorders>
          </w:tcPr>
          <w:p w14:paraId="4185D0F4"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3530" w:type="dxa"/>
            <w:tcBorders>
              <w:top w:val="single" w:sz="4" w:space="0" w:color="000000"/>
              <w:left w:val="single" w:sz="4" w:space="0" w:color="000000"/>
              <w:bottom w:val="single" w:sz="4" w:space="0" w:color="000000"/>
              <w:right w:val="single" w:sz="4" w:space="0" w:color="000000"/>
            </w:tcBorders>
          </w:tcPr>
          <w:p w14:paraId="45ADF503"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r>
      <w:tr w:rsidR="008C55AE" w:rsidRPr="00CA3272" w14:paraId="4A895F1C" w14:textId="77777777" w:rsidTr="003E19E3">
        <w:trPr>
          <w:trHeight w:val="141"/>
        </w:trPr>
        <w:tc>
          <w:tcPr>
            <w:tcW w:w="1923" w:type="dxa"/>
            <w:vMerge/>
            <w:tcBorders>
              <w:top w:val="single" w:sz="4" w:space="0" w:color="000000"/>
              <w:left w:val="single" w:sz="4" w:space="0" w:color="000000"/>
              <w:bottom w:val="single" w:sz="4" w:space="0" w:color="000000"/>
            </w:tcBorders>
            <w:vAlign w:val="center"/>
          </w:tcPr>
          <w:p w14:paraId="540BD46E"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1975" w:type="dxa"/>
            <w:tcBorders>
              <w:top w:val="single" w:sz="4" w:space="0" w:color="000000"/>
              <w:left w:val="single" w:sz="4" w:space="0" w:color="000000"/>
              <w:bottom w:val="single" w:sz="4" w:space="0" w:color="000000"/>
            </w:tcBorders>
          </w:tcPr>
          <w:p w14:paraId="64E15933"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Selagem</w:t>
            </w:r>
          </w:p>
        </w:tc>
        <w:tc>
          <w:tcPr>
            <w:tcW w:w="860" w:type="dxa"/>
            <w:tcBorders>
              <w:top w:val="single" w:sz="4" w:space="0" w:color="000000"/>
              <w:left w:val="single" w:sz="4" w:space="0" w:color="000000"/>
              <w:bottom w:val="single" w:sz="4" w:space="0" w:color="000000"/>
            </w:tcBorders>
          </w:tcPr>
          <w:p w14:paraId="3427E02E"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982" w:type="dxa"/>
            <w:tcBorders>
              <w:top w:val="single" w:sz="4" w:space="0" w:color="000000"/>
              <w:left w:val="single" w:sz="4" w:space="0" w:color="000000"/>
              <w:bottom w:val="single" w:sz="4" w:space="0" w:color="000000"/>
            </w:tcBorders>
          </w:tcPr>
          <w:p w14:paraId="78D018B4"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3530" w:type="dxa"/>
            <w:tcBorders>
              <w:top w:val="single" w:sz="4" w:space="0" w:color="000000"/>
              <w:left w:val="single" w:sz="4" w:space="0" w:color="000000"/>
              <w:bottom w:val="single" w:sz="4" w:space="0" w:color="000000"/>
              <w:right w:val="single" w:sz="4" w:space="0" w:color="000000"/>
            </w:tcBorders>
          </w:tcPr>
          <w:p w14:paraId="6250A2FB"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r>
      <w:tr w:rsidR="008C55AE" w:rsidRPr="00CA3272" w14:paraId="486BEEDF" w14:textId="77777777" w:rsidTr="003E19E3">
        <w:trPr>
          <w:trHeight w:val="141"/>
        </w:trPr>
        <w:tc>
          <w:tcPr>
            <w:tcW w:w="1923" w:type="dxa"/>
            <w:vMerge/>
            <w:tcBorders>
              <w:top w:val="single" w:sz="4" w:space="0" w:color="000000"/>
              <w:left w:val="single" w:sz="4" w:space="0" w:color="000000"/>
              <w:bottom w:val="single" w:sz="4" w:space="0" w:color="000000"/>
            </w:tcBorders>
            <w:vAlign w:val="center"/>
          </w:tcPr>
          <w:p w14:paraId="13128C8B"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1975" w:type="dxa"/>
            <w:tcBorders>
              <w:top w:val="single" w:sz="4" w:space="0" w:color="000000"/>
              <w:left w:val="single" w:sz="4" w:space="0" w:color="000000"/>
              <w:bottom w:val="single" w:sz="4" w:space="0" w:color="000000"/>
            </w:tcBorders>
          </w:tcPr>
          <w:p w14:paraId="49A65C07"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Abertura</w:t>
            </w:r>
          </w:p>
        </w:tc>
        <w:tc>
          <w:tcPr>
            <w:tcW w:w="860" w:type="dxa"/>
            <w:tcBorders>
              <w:top w:val="single" w:sz="4" w:space="0" w:color="000000"/>
              <w:left w:val="single" w:sz="4" w:space="0" w:color="000000"/>
              <w:bottom w:val="single" w:sz="4" w:space="0" w:color="000000"/>
            </w:tcBorders>
          </w:tcPr>
          <w:p w14:paraId="0E2566D7"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982" w:type="dxa"/>
            <w:tcBorders>
              <w:top w:val="single" w:sz="4" w:space="0" w:color="000000"/>
              <w:left w:val="single" w:sz="4" w:space="0" w:color="000000"/>
              <w:bottom w:val="single" w:sz="4" w:space="0" w:color="000000"/>
            </w:tcBorders>
          </w:tcPr>
          <w:p w14:paraId="4BE707F8"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3530" w:type="dxa"/>
            <w:tcBorders>
              <w:top w:val="single" w:sz="4" w:space="0" w:color="000000"/>
              <w:left w:val="single" w:sz="4" w:space="0" w:color="000000"/>
              <w:bottom w:val="single" w:sz="4" w:space="0" w:color="000000"/>
              <w:right w:val="single" w:sz="4" w:space="0" w:color="000000"/>
            </w:tcBorders>
          </w:tcPr>
          <w:p w14:paraId="792981F8"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r>
    </w:tbl>
    <w:p w14:paraId="6FB7AA84" w14:textId="77777777" w:rsidR="008C55AE" w:rsidRPr="00CA3272" w:rsidRDefault="008C55AE" w:rsidP="008C55AE">
      <w:pPr>
        <w:suppressAutoHyphens/>
        <w:spacing w:after="0" w:line="360" w:lineRule="auto"/>
        <w:ind w:firstLine="357"/>
        <w:jc w:val="both"/>
        <w:rPr>
          <w:rFonts w:eastAsia="Times New Roman" w:cstheme="minorHAnsi"/>
          <w:bCs/>
          <w:vanish/>
          <w:sz w:val="20"/>
          <w:szCs w:val="20"/>
          <w:lang w:val="en-US" w:eastAsia="zh-CN"/>
        </w:rPr>
      </w:pPr>
    </w:p>
    <w:tbl>
      <w:tblPr>
        <w:tblW w:w="9294" w:type="dxa"/>
        <w:tblInd w:w="-10" w:type="dxa"/>
        <w:tblLayout w:type="fixed"/>
        <w:tblCellMar>
          <w:left w:w="70" w:type="dxa"/>
          <w:right w:w="70" w:type="dxa"/>
        </w:tblCellMar>
        <w:tblLook w:val="0000" w:firstRow="0" w:lastRow="0" w:firstColumn="0" w:lastColumn="0" w:noHBand="0" w:noVBand="0"/>
      </w:tblPr>
      <w:tblGrid>
        <w:gridCol w:w="1923"/>
        <w:gridCol w:w="1985"/>
        <w:gridCol w:w="850"/>
        <w:gridCol w:w="992"/>
        <w:gridCol w:w="3544"/>
      </w:tblGrid>
      <w:tr w:rsidR="008C55AE" w:rsidRPr="00CA3272" w14:paraId="757051FB" w14:textId="77777777" w:rsidTr="003E19E3">
        <w:tc>
          <w:tcPr>
            <w:tcW w:w="1923" w:type="dxa"/>
            <w:vMerge w:val="restart"/>
            <w:tcBorders>
              <w:top w:val="single" w:sz="4" w:space="0" w:color="000000"/>
              <w:left w:val="single" w:sz="4" w:space="0" w:color="000000"/>
              <w:bottom w:val="single" w:sz="4" w:space="0" w:color="000000"/>
            </w:tcBorders>
            <w:vAlign w:val="center"/>
          </w:tcPr>
          <w:p w14:paraId="74156B0F" w14:textId="77777777" w:rsidR="008C55AE" w:rsidRPr="00CA3272" w:rsidRDefault="008C55AE" w:rsidP="003E19E3">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 xml:space="preserve">Válvula </w:t>
            </w:r>
          </w:p>
          <w:p w14:paraId="74B907DF" w14:textId="77777777" w:rsidR="008C55AE" w:rsidRPr="00CA3272" w:rsidRDefault="008C55AE" w:rsidP="003E19E3">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 xml:space="preserve">Aórtica </w:t>
            </w:r>
          </w:p>
          <w:p w14:paraId="796FE5BA" w14:textId="77777777" w:rsidR="008C55AE" w:rsidRPr="00CA3272" w:rsidRDefault="008C55AE" w:rsidP="003E19E3">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Via Transcateter</w:t>
            </w:r>
          </w:p>
          <w:p w14:paraId="54CD0A2E" w14:textId="77777777" w:rsidR="008C55AE" w:rsidRPr="00CA3272" w:rsidRDefault="008C55AE" w:rsidP="003E19E3">
            <w:pPr>
              <w:suppressAutoHyphens/>
              <w:spacing w:after="0" w:line="240" w:lineRule="auto"/>
              <w:jc w:val="both"/>
              <w:rPr>
                <w:rFonts w:eastAsia="Times New Roman" w:cstheme="minorHAnsi"/>
                <w:bCs/>
                <w:sz w:val="20"/>
                <w:szCs w:val="20"/>
                <w:lang w:eastAsia="zh-CN"/>
              </w:rPr>
            </w:pPr>
          </w:p>
          <w:p w14:paraId="590C590E" w14:textId="77777777" w:rsidR="008C55AE" w:rsidRPr="00CA3272" w:rsidRDefault="008C55AE" w:rsidP="003E19E3">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 ) Auto Expansível</w:t>
            </w:r>
          </w:p>
          <w:p w14:paraId="49C15FD4" w14:textId="77777777" w:rsidR="008C55AE" w:rsidRPr="00CA3272" w:rsidRDefault="008C55AE" w:rsidP="003E19E3">
            <w:pPr>
              <w:suppressAutoHyphens/>
              <w:spacing w:after="0" w:line="240" w:lineRule="auto"/>
              <w:jc w:val="both"/>
              <w:rPr>
                <w:rFonts w:eastAsia="Times New Roman" w:cstheme="minorHAnsi"/>
                <w:bCs/>
                <w:sz w:val="20"/>
                <w:szCs w:val="20"/>
                <w:lang w:eastAsia="zh-CN"/>
              </w:rPr>
            </w:pPr>
          </w:p>
          <w:p w14:paraId="1A861784"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 ) Expansível por Balão</w:t>
            </w:r>
          </w:p>
          <w:p w14:paraId="2540F214"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p>
          <w:p w14:paraId="4793BBE9"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099CC0E6"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Matéria Prima</w:t>
            </w:r>
          </w:p>
        </w:tc>
        <w:tc>
          <w:tcPr>
            <w:tcW w:w="850" w:type="dxa"/>
            <w:tcBorders>
              <w:top w:val="single" w:sz="4" w:space="0" w:color="000000"/>
              <w:left w:val="single" w:sz="4" w:space="0" w:color="000000"/>
              <w:bottom w:val="single" w:sz="4" w:space="0" w:color="000000"/>
            </w:tcBorders>
          </w:tcPr>
          <w:p w14:paraId="5DA0F691"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992" w:type="dxa"/>
            <w:tcBorders>
              <w:top w:val="single" w:sz="4" w:space="0" w:color="000000"/>
              <w:left w:val="single" w:sz="4" w:space="0" w:color="000000"/>
              <w:bottom w:val="single" w:sz="4" w:space="0" w:color="000000"/>
            </w:tcBorders>
          </w:tcPr>
          <w:p w14:paraId="03200FAA"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3544" w:type="dxa"/>
            <w:tcBorders>
              <w:top w:val="single" w:sz="4" w:space="0" w:color="000000"/>
              <w:left w:val="single" w:sz="4" w:space="0" w:color="000000"/>
              <w:bottom w:val="single" w:sz="4" w:space="0" w:color="000000"/>
              <w:right w:val="single" w:sz="4" w:space="0" w:color="000000"/>
            </w:tcBorders>
          </w:tcPr>
          <w:p w14:paraId="0005B152"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r>
      <w:tr w:rsidR="008C55AE" w:rsidRPr="00CA3272" w14:paraId="725235B1" w14:textId="77777777" w:rsidTr="003E19E3">
        <w:tc>
          <w:tcPr>
            <w:tcW w:w="1923" w:type="dxa"/>
            <w:vMerge/>
            <w:tcBorders>
              <w:top w:val="single" w:sz="4" w:space="0" w:color="000000"/>
              <w:left w:val="single" w:sz="4" w:space="0" w:color="000000"/>
              <w:bottom w:val="single" w:sz="4" w:space="0" w:color="000000"/>
            </w:tcBorders>
            <w:vAlign w:val="center"/>
          </w:tcPr>
          <w:p w14:paraId="71060E0D"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1055EC28"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Folheto</w:t>
            </w:r>
          </w:p>
        </w:tc>
        <w:tc>
          <w:tcPr>
            <w:tcW w:w="850" w:type="dxa"/>
            <w:tcBorders>
              <w:top w:val="single" w:sz="4" w:space="0" w:color="000000"/>
              <w:left w:val="single" w:sz="4" w:space="0" w:color="000000"/>
              <w:bottom w:val="single" w:sz="4" w:space="0" w:color="000000"/>
            </w:tcBorders>
          </w:tcPr>
          <w:p w14:paraId="4B516F81"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992" w:type="dxa"/>
            <w:tcBorders>
              <w:top w:val="single" w:sz="4" w:space="0" w:color="000000"/>
              <w:left w:val="single" w:sz="4" w:space="0" w:color="000000"/>
              <w:bottom w:val="single" w:sz="4" w:space="0" w:color="000000"/>
            </w:tcBorders>
          </w:tcPr>
          <w:p w14:paraId="0E2F91D1"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3544" w:type="dxa"/>
            <w:tcBorders>
              <w:top w:val="single" w:sz="4" w:space="0" w:color="000000"/>
              <w:left w:val="single" w:sz="4" w:space="0" w:color="000000"/>
              <w:bottom w:val="single" w:sz="4" w:space="0" w:color="000000"/>
              <w:right w:val="single" w:sz="4" w:space="0" w:color="000000"/>
            </w:tcBorders>
          </w:tcPr>
          <w:p w14:paraId="51F9AC42"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r>
      <w:tr w:rsidR="008C55AE" w:rsidRPr="00CA3272" w14:paraId="4F950C87" w14:textId="77777777" w:rsidTr="003E19E3">
        <w:tc>
          <w:tcPr>
            <w:tcW w:w="1923" w:type="dxa"/>
            <w:vMerge/>
            <w:tcBorders>
              <w:top w:val="single" w:sz="4" w:space="0" w:color="000000"/>
              <w:left w:val="single" w:sz="4" w:space="0" w:color="000000"/>
              <w:bottom w:val="single" w:sz="4" w:space="0" w:color="000000"/>
            </w:tcBorders>
            <w:vAlign w:val="center"/>
          </w:tcPr>
          <w:p w14:paraId="56E2BFB6"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53E17F0F" w14:textId="77777777" w:rsidR="008C55AE" w:rsidRPr="00CA3272" w:rsidRDefault="008C55AE" w:rsidP="003E19E3">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Revestimento</w:t>
            </w:r>
          </w:p>
        </w:tc>
        <w:tc>
          <w:tcPr>
            <w:tcW w:w="850" w:type="dxa"/>
            <w:tcBorders>
              <w:top w:val="single" w:sz="4" w:space="0" w:color="000000"/>
              <w:left w:val="single" w:sz="4" w:space="0" w:color="000000"/>
              <w:bottom w:val="single" w:sz="4" w:space="0" w:color="000000"/>
            </w:tcBorders>
          </w:tcPr>
          <w:p w14:paraId="0CD44967"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992" w:type="dxa"/>
            <w:tcBorders>
              <w:top w:val="single" w:sz="4" w:space="0" w:color="000000"/>
              <w:left w:val="single" w:sz="4" w:space="0" w:color="000000"/>
              <w:bottom w:val="single" w:sz="4" w:space="0" w:color="000000"/>
            </w:tcBorders>
          </w:tcPr>
          <w:p w14:paraId="4710BDEC"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3544" w:type="dxa"/>
            <w:tcBorders>
              <w:top w:val="single" w:sz="4" w:space="0" w:color="000000"/>
              <w:left w:val="single" w:sz="4" w:space="0" w:color="000000"/>
              <w:bottom w:val="single" w:sz="4" w:space="0" w:color="000000"/>
              <w:right w:val="single" w:sz="4" w:space="0" w:color="000000"/>
            </w:tcBorders>
          </w:tcPr>
          <w:p w14:paraId="6852E7D7"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r>
      <w:tr w:rsidR="008C55AE" w:rsidRPr="00CA3272" w14:paraId="417A7C01" w14:textId="77777777" w:rsidTr="003E19E3">
        <w:tc>
          <w:tcPr>
            <w:tcW w:w="1923" w:type="dxa"/>
            <w:vMerge/>
            <w:tcBorders>
              <w:top w:val="single" w:sz="4" w:space="0" w:color="000000"/>
              <w:left w:val="single" w:sz="4" w:space="0" w:color="000000"/>
              <w:bottom w:val="single" w:sz="4" w:space="0" w:color="000000"/>
            </w:tcBorders>
            <w:vAlign w:val="center"/>
          </w:tcPr>
          <w:p w14:paraId="240E86B0"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5C51DA23" w14:textId="77777777" w:rsidR="008C55AE" w:rsidRPr="00CA3272" w:rsidRDefault="008C55AE" w:rsidP="003E19E3">
            <w:pPr>
              <w:suppressAutoHyphens/>
              <w:spacing w:after="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Perfil</w:t>
            </w:r>
          </w:p>
        </w:tc>
        <w:tc>
          <w:tcPr>
            <w:tcW w:w="850" w:type="dxa"/>
            <w:tcBorders>
              <w:top w:val="single" w:sz="4" w:space="0" w:color="000000"/>
              <w:left w:val="single" w:sz="4" w:space="0" w:color="000000"/>
              <w:bottom w:val="single" w:sz="4" w:space="0" w:color="000000"/>
            </w:tcBorders>
          </w:tcPr>
          <w:p w14:paraId="4B2A6680"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992" w:type="dxa"/>
            <w:tcBorders>
              <w:top w:val="single" w:sz="4" w:space="0" w:color="000000"/>
              <w:left w:val="single" w:sz="4" w:space="0" w:color="000000"/>
              <w:bottom w:val="single" w:sz="4" w:space="0" w:color="000000"/>
            </w:tcBorders>
          </w:tcPr>
          <w:p w14:paraId="34AB2B05"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3544" w:type="dxa"/>
            <w:tcBorders>
              <w:top w:val="single" w:sz="4" w:space="0" w:color="000000"/>
              <w:left w:val="single" w:sz="4" w:space="0" w:color="000000"/>
              <w:bottom w:val="single" w:sz="4" w:space="0" w:color="000000"/>
              <w:right w:val="single" w:sz="4" w:space="0" w:color="000000"/>
            </w:tcBorders>
          </w:tcPr>
          <w:p w14:paraId="259E3596"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r>
      <w:tr w:rsidR="008C55AE" w:rsidRPr="00CA3272" w14:paraId="79E3F956" w14:textId="77777777" w:rsidTr="003E19E3">
        <w:tc>
          <w:tcPr>
            <w:tcW w:w="1923" w:type="dxa"/>
            <w:vMerge/>
            <w:tcBorders>
              <w:top w:val="single" w:sz="4" w:space="0" w:color="000000"/>
              <w:left w:val="single" w:sz="4" w:space="0" w:color="000000"/>
              <w:bottom w:val="single" w:sz="4" w:space="0" w:color="000000"/>
            </w:tcBorders>
            <w:vAlign w:val="center"/>
          </w:tcPr>
          <w:p w14:paraId="12F41B44"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39C6BE92"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Posicao</w:t>
            </w:r>
          </w:p>
        </w:tc>
        <w:tc>
          <w:tcPr>
            <w:tcW w:w="850" w:type="dxa"/>
            <w:tcBorders>
              <w:top w:val="single" w:sz="4" w:space="0" w:color="000000"/>
              <w:left w:val="single" w:sz="4" w:space="0" w:color="000000"/>
              <w:bottom w:val="single" w:sz="4" w:space="0" w:color="000000"/>
            </w:tcBorders>
          </w:tcPr>
          <w:p w14:paraId="1889A9BA"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992" w:type="dxa"/>
            <w:tcBorders>
              <w:top w:val="single" w:sz="4" w:space="0" w:color="000000"/>
              <w:left w:val="single" w:sz="4" w:space="0" w:color="000000"/>
              <w:bottom w:val="single" w:sz="4" w:space="0" w:color="000000"/>
            </w:tcBorders>
          </w:tcPr>
          <w:p w14:paraId="7441115E"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3544" w:type="dxa"/>
            <w:tcBorders>
              <w:top w:val="single" w:sz="4" w:space="0" w:color="000000"/>
              <w:left w:val="single" w:sz="4" w:space="0" w:color="000000"/>
              <w:bottom w:val="single" w:sz="4" w:space="0" w:color="000000"/>
              <w:right w:val="single" w:sz="4" w:space="0" w:color="000000"/>
            </w:tcBorders>
          </w:tcPr>
          <w:p w14:paraId="7F444A51"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r>
      <w:tr w:rsidR="008C55AE" w:rsidRPr="00CA3272" w14:paraId="060B65EB" w14:textId="77777777" w:rsidTr="003E19E3">
        <w:tc>
          <w:tcPr>
            <w:tcW w:w="1923" w:type="dxa"/>
            <w:vMerge/>
            <w:tcBorders>
              <w:top w:val="single" w:sz="4" w:space="0" w:color="000000"/>
              <w:left w:val="single" w:sz="4" w:space="0" w:color="000000"/>
              <w:bottom w:val="single" w:sz="4" w:space="0" w:color="000000"/>
            </w:tcBorders>
            <w:vAlign w:val="center"/>
          </w:tcPr>
          <w:p w14:paraId="39E15872"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150ADF2A"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Tamanho</w:t>
            </w:r>
          </w:p>
        </w:tc>
        <w:tc>
          <w:tcPr>
            <w:tcW w:w="850" w:type="dxa"/>
            <w:tcBorders>
              <w:top w:val="single" w:sz="4" w:space="0" w:color="000000"/>
              <w:left w:val="single" w:sz="4" w:space="0" w:color="000000"/>
              <w:bottom w:val="single" w:sz="4" w:space="0" w:color="000000"/>
            </w:tcBorders>
          </w:tcPr>
          <w:p w14:paraId="5D200840"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992" w:type="dxa"/>
            <w:tcBorders>
              <w:top w:val="single" w:sz="4" w:space="0" w:color="000000"/>
              <w:left w:val="single" w:sz="4" w:space="0" w:color="000000"/>
              <w:bottom w:val="single" w:sz="4" w:space="0" w:color="000000"/>
            </w:tcBorders>
          </w:tcPr>
          <w:p w14:paraId="30E96FB8"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3544" w:type="dxa"/>
            <w:tcBorders>
              <w:top w:val="single" w:sz="4" w:space="0" w:color="000000"/>
              <w:left w:val="single" w:sz="4" w:space="0" w:color="000000"/>
              <w:bottom w:val="single" w:sz="4" w:space="0" w:color="000000"/>
              <w:right w:val="single" w:sz="4" w:space="0" w:color="000000"/>
            </w:tcBorders>
          </w:tcPr>
          <w:p w14:paraId="066FB1FA"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r>
      <w:tr w:rsidR="008C55AE" w:rsidRPr="00CA3272" w14:paraId="16D99B0A" w14:textId="77777777" w:rsidTr="003E19E3">
        <w:tc>
          <w:tcPr>
            <w:tcW w:w="1923" w:type="dxa"/>
            <w:vMerge/>
            <w:tcBorders>
              <w:top w:val="single" w:sz="4" w:space="0" w:color="000000"/>
              <w:left w:val="single" w:sz="4" w:space="0" w:color="000000"/>
              <w:bottom w:val="single" w:sz="4" w:space="0" w:color="000000"/>
            </w:tcBorders>
            <w:vAlign w:val="center"/>
          </w:tcPr>
          <w:p w14:paraId="7E518E48" w14:textId="77777777" w:rsidR="008C55AE" w:rsidRPr="00CA3272" w:rsidRDefault="008C55AE" w:rsidP="003E19E3">
            <w:pPr>
              <w:suppressAutoHyphens/>
              <w:snapToGrid w:val="0"/>
              <w:spacing w:after="0" w:line="240" w:lineRule="auto"/>
              <w:jc w:val="both"/>
              <w:rPr>
                <w:rFonts w:eastAsia="Times New Roman" w:cstheme="minorHAnsi"/>
                <w:bCs/>
                <w:sz w:val="20"/>
                <w:szCs w:val="20"/>
                <w:lang w:val="en-US" w:eastAsia="zh-CN"/>
              </w:rPr>
            </w:pPr>
          </w:p>
        </w:tc>
        <w:tc>
          <w:tcPr>
            <w:tcW w:w="1985" w:type="dxa"/>
            <w:tcBorders>
              <w:top w:val="single" w:sz="4" w:space="0" w:color="000000"/>
              <w:left w:val="single" w:sz="4" w:space="0" w:color="000000"/>
              <w:bottom w:val="single" w:sz="4" w:space="0" w:color="000000"/>
            </w:tcBorders>
          </w:tcPr>
          <w:p w14:paraId="19CC5CEA"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val="en-US" w:eastAsia="zh-CN"/>
              </w:rPr>
              <w:t>Manuseio</w:t>
            </w:r>
          </w:p>
        </w:tc>
        <w:tc>
          <w:tcPr>
            <w:tcW w:w="850" w:type="dxa"/>
            <w:tcBorders>
              <w:top w:val="single" w:sz="4" w:space="0" w:color="000000"/>
              <w:left w:val="single" w:sz="4" w:space="0" w:color="000000"/>
              <w:bottom w:val="single" w:sz="4" w:space="0" w:color="000000"/>
            </w:tcBorders>
          </w:tcPr>
          <w:p w14:paraId="5015411E"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992" w:type="dxa"/>
            <w:tcBorders>
              <w:top w:val="single" w:sz="4" w:space="0" w:color="000000"/>
              <w:left w:val="single" w:sz="4" w:space="0" w:color="000000"/>
              <w:bottom w:val="single" w:sz="4" w:space="0" w:color="000000"/>
            </w:tcBorders>
          </w:tcPr>
          <w:p w14:paraId="5A6FFA02"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3544" w:type="dxa"/>
            <w:tcBorders>
              <w:top w:val="single" w:sz="4" w:space="0" w:color="000000"/>
              <w:left w:val="single" w:sz="4" w:space="0" w:color="000000"/>
              <w:bottom w:val="single" w:sz="4" w:space="0" w:color="000000"/>
              <w:right w:val="single" w:sz="4" w:space="0" w:color="000000"/>
            </w:tcBorders>
          </w:tcPr>
          <w:p w14:paraId="14D6FDF7"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r>
      <w:tr w:rsidR="008C55AE" w:rsidRPr="00CA3272" w14:paraId="1B0DE4D8" w14:textId="77777777" w:rsidTr="003E19E3">
        <w:trPr>
          <w:trHeight w:val="742"/>
        </w:trPr>
        <w:tc>
          <w:tcPr>
            <w:tcW w:w="1923" w:type="dxa"/>
            <w:vMerge/>
            <w:tcBorders>
              <w:top w:val="single" w:sz="4" w:space="0" w:color="000000"/>
              <w:left w:val="single" w:sz="4" w:space="0" w:color="000000"/>
              <w:bottom w:val="single" w:sz="4" w:space="0" w:color="000000"/>
            </w:tcBorders>
            <w:vAlign w:val="center"/>
          </w:tcPr>
          <w:p w14:paraId="351D8BDA"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1985" w:type="dxa"/>
            <w:tcBorders>
              <w:top w:val="single" w:sz="4" w:space="0" w:color="000000"/>
              <w:left w:val="single" w:sz="4" w:space="0" w:color="000000"/>
              <w:bottom w:val="single" w:sz="4" w:space="0" w:color="000000"/>
            </w:tcBorders>
          </w:tcPr>
          <w:p w14:paraId="498AED08"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Resultado</w:t>
            </w:r>
          </w:p>
          <w:p w14:paraId="71B426A4"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Cs/>
                <w:sz w:val="20"/>
                <w:szCs w:val="20"/>
                <w:lang w:eastAsia="zh-CN"/>
              </w:rPr>
              <w:t>esperado</w:t>
            </w:r>
          </w:p>
        </w:tc>
        <w:tc>
          <w:tcPr>
            <w:tcW w:w="850" w:type="dxa"/>
            <w:tcBorders>
              <w:top w:val="single" w:sz="4" w:space="0" w:color="000000"/>
              <w:left w:val="single" w:sz="4" w:space="0" w:color="000000"/>
              <w:bottom w:val="single" w:sz="4" w:space="0" w:color="000000"/>
            </w:tcBorders>
          </w:tcPr>
          <w:p w14:paraId="273B6082"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992" w:type="dxa"/>
            <w:tcBorders>
              <w:top w:val="single" w:sz="4" w:space="0" w:color="000000"/>
              <w:left w:val="single" w:sz="4" w:space="0" w:color="000000"/>
              <w:bottom w:val="single" w:sz="4" w:space="0" w:color="000000"/>
            </w:tcBorders>
          </w:tcPr>
          <w:p w14:paraId="2BF229AE"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c>
          <w:tcPr>
            <w:tcW w:w="3544" w:type="dxa"/>
            <w:tcBorders>
              <w:top w:val="single" w:sz="4" w:space="0" w:color="000000"/>
              <w:left w:val="single" w:sz="4" w:space="0" w:color="000000"/>
              <w:bottom w:val="single" w:sz="4" w:space="0" w:color="000000"/>
              <w:right w:val="single" w:sz="4" w:space="0" w:color="000000"/>
            </w:tcBorders>
          </w:tcPr>
          <w:p w14:paraId="0435B282" w14:textId="77777777" w:rsidR="008C55AE" w:rsidRPr="00CA3272" w:rsidRDefault="008C55AE" w:rsidP="003E19E3">
            <w:pPr>
              <w:suppressAutoHyphens/>
              <w:snapToGrid w:val="0"/>
              <w:spacing w:after="0" w:line="240" w:lineRule="auto"/>
              <w:jc w:val="both"/>
              <w:rPr>
                <w:rFonts w:eastAsia="Times New Roman" w:cstheme="minorHAnsi"/>
                <w:bCs/>
                <w:sz w:val="20"/>
                <w:szCs w:val="20"/>
                <w:lang w:eastAsia="zh-CN"/>
              </w:rPr>
            </w:pPr>
          </w:p>
        </w:tc>
      </w:tr>
    </w:tbl>
    <w:p w14:paraId="7F10EE1C" w14:textId="77777777" w:rsidR="008C55AE" w:rsidRPr="00CA3272" w:rsidRDefault="008C55AE" w:rsidP="008C55AE">
      <w:pPr>
        <w:suppressAutoHyphens/>
        <w:spacing w:after="0" w:line="240" w:lineRule="auto"/>
        <w:jc w:val="both"/>
        <w:rPr>
          <w:rFonts w:eastAsia="Times New Roman" w:cstheme="minorHAnsi"/>
          <w:b/>
          <w:bCs/>
          <w:sz w:val="20"/>
          <w:szCs w:val="20"/>
          <w:lang w:val="en-US" w:eastAsia="zh-CN"/>
        </w:rPr>
      </w:pPr>
    </w:p>
    <w:tbl>
      <w:tblPr>
        <w:tblW w:w="0" w:type="auto"/>
        <w:tblInd w:w="-10" w:type="dxa"/>
        <w:tblLayout w:type="fixed"/>
        <w:tblLook w:val="0000" w:firstRow="0" w:lastRow="0" w:firstColumn="0" w:lastColumn="0" w:noHBand="0" w:noVBand="0"/>
      </w:tblPr>
      <w:tblGrid>
        <w:gridCol w:w="9308"/>
      </w:tblGrid>
      <w:tr w:rsidR="008C55AE" w:rsidRPr="00CA3272" w14:paraId="51A68461" w14:textId="77777777" w:rsidTr="003E19E3">
        <w:tc>
          <w:tcPr>
            <w:tcW w:w="9308" w:type="dxa"/>
            <w:tcBorders>
              <w:top w:val="single" w:sz="4" w:space="0" w:color="000000"/>
              <w:left w:val="single" w:sz="4" w:space="0" w:color="000000"/>
              <w:bottom w:val="single" w:sz="4" w:space="0" w:color="000000"/>
              <w:right w:val="single" w:sz="4" w:space="0" w:color="000000"/>
            </w:tcBorders>
          </w:tcPr>
          <w:p w14:paraId="478B987D"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
                <w:bCs/>
                <w:sz w:val="20"/>
                <w:szCs w:val="20"/>
                <w:lang w:val="en-US" w:eastAsia="zh-CN"/>
              </w:rPr>
              <w:t>Observações Adicionais / Desempenho:</w:t>
            </w:r>
          </w:p>
          <w:p w14:paraId="5165D80A" w14:textId="77777777" w:rsidR="008C55AE" w:rsidRPr="00CA3272" w:rsidRDefault="008C55AE" w:rsidP="003E19E3">
            <w:pPr>
              <w:suppressAutoHyphens/>
              <w:spacing w:after="0" w:line="240" w:lineRule="auto"/>
              <w:jc w:val="both"/>
              <w:rPr>
                <w:rFonts w:eastAsia="Times New Roman" w:cstheme="minorHAnsi"/>
                <w:b/>
                <w:bCs/>
                <w:sz w:val="20"/>
                <w:szCs w:val="20"/>
                <w:lang w:val="en-US" w:eastAsia="zh-CN"/>
              </w:rPr>
            </w:pPr>
          </w:p>
          <w:p w14:paraId="4B1DCF4C" w14:textId="77777777" w:rsidR="008C55AE" w:rsidRPr="00CA3272" w:rsidRDefault="008C55AE" w:rsidP="003E19E3">
            <w:pPr>
              <w:suppressAutoHyphens/>
              <w:spacing w:after="0" w:line="240" w:lineRule="auto"/>
              <w:jc w:val="both"/>
              <w:rPr>
                <w:rFonts w:eastAsia="Times New Roman" w:cstheme="minorHAnsi"/>
                <w:b/>
                <w:bCs/>
                <w:sz w:val="20"/>
                <w:szCs w:val="20"/>
                <w:lang w:val="en-US" w:eastAsia="zh-CN"/>
              </w:rPr>
            </w:pPr>
          </w:p>
        </w:tc>
      </w:tr>
      <w:tr w:rsidR="008C55AE" w:rsidRPr="00CA3272" w14:paraId="78B8729F" w14:textId="77777777" w:rsidTr="003E19E3">
        <w:trPr>
          <w:trHeight w:val="1385"/>
        </w:trPr>
        <w:tc>
          <w:tcPr>
            <w:tcW w:w="9308" w:type="dxa"/>
            <w:tcBorders>
              <w:top w:val="single" w:sz="4" w:space="0" w:color="000000"/>
              <w:left w:val="single" w:sz="4" w:space="0" w:color="000000"/>
              <w:bottom w:val="single" w:sz="4" w:space="0" w:color="000000"/>
              <w:right w:val="single" w:sz="4" w:space="0" w:color="000000"/>
            </w:tcBorders>
            <w:vAlign w:val="center"/>
          </w:tcPr>
          <w:p w14:paraId="7C315B0C" w14:textId="77777777" w:rsidR="008C55AE" w:rsidRPr="00CA3272" w:rsidRDefault="008C55AE" w:rsidP="003E19E3">
            <w:pPr>
              <w:suppressAutoHyphens/>
              <w:spacing w:after="120" w:line="240" w:lineRule="auto"/>
              <w:jc w:val="both"/>
              <w:rPr>
                <w:rFonts w:eastAsia="Times New Roman" w:cstheme="minorHAnsi"/>
                <w:bCs/>
                <w:sz w:val="20"/>
                <w:szCs w:val="20"/>
                <w:lang w:eastAsia="zh-CN"/>
              </w:rPr>
            </w:pPr>
            <w:r w:rsidRPr="00CA3272">
              <w:rPr>
                <w:rFonts w:eastAsia="Times New Roman" w:cstheme="minorHAnsi"/>
                <w:bCs/>
                <w:sz w:val="20"/>
                <w:szCs w:val="20"/>
                <w:lang w:eastAsia="zh-CN"/>
              </w:rPr>
              <w:t>Produto Aprovado?                  SIM (   )                NÃO (   )</w:t>
            </w:r>
          </w:p>
          <w:p w14:paraId="0C7EC516" w14:textId="77777777" w:rsidR="008C55AE" w:rsidRPr="00CA3272" w:rsidRDefault="008C55AE" w:rsidP="003E19E3">
            <w:pPr>
              <w:suppressAutoHyphens/>
              <w:spacing w:after="0" w:line="240" w:lineRule="auto"/>
              <w:jc w:val="both"/>
              <w:rPr>
                <w:rFonts w:eastAsia="Times New Roman" w:cstheme="minorHAnsi"/>
                <w:bCs/>
                <w:sz w:val="20"/>
                <w:szCs w:val="20"/>
                <w:lang w:eastAsia="zh-CN"/>
              </w:rPr>
            </w:pPr>
            <w:r w:rsidRPr="00CA3272">
              <w:rPr>
                <w:rFonts w:eastAsia="Times New Roman" w:cstheme="minorHAnsi"/>
                <w:b/>
                <w:bCs/>
                <w:sz w:val="20"/>
                <w:szCs w:val="20"/>
                <w:lang w:eastAsia="zh-CN"/>
              </w:rPr>
              <w:t xml:space="preserve">Avaliador(es):___________________________________________                            Data:___/___/____                                              </w:t>
            </w:r>
          </w:p>
          <w:p w14:paraId="765B9BDB"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
                <w:bCs/>
                <w:sz w:val="20"/>
                <w:szCs w:val="20"/>
                <w:lang w:eastAsia="zh-CN"/>
              </w:rPr>
              <w:t xml:space="preserve"> (Assinatura / Carimbo)                               </w:t>
            </w:r>
          </w:p>
          <w:p w14:paraId="3377099C" w14:textId="77777777" w:rsidR="008C55AE" w:rsidRPr="00CA3272" w:rsidRDefault="008C55AE" w:rsidP="003E19E3">
            <w:pPr>
              <w:suppressAutoHyphens/>
              <w:spacing w:after="0" w:line="240" w:lineRule="auto"/>
              <w:jc w:val="both"/>
              <w:rPr>
                <w:rFonts w:eastAsia="Times New Roman" w:cstheme="minorHAnsi"/>
                <w:bCs/>
                <w:sz w:val="20"/>
                <w:szCs w:val="20"/>
                <w:lang w:val="en-US" w:eastAsia="zh-CN"/>
              </w:rPr>
            </w:pPr>
            <w:r w:rsidRPr="00CA3272">
              <w:rPr>
                <w:rFonts w:eastAsia="Times New Roman" w:cstheme="minorHAnsi"/>
                <w:b/>
                <w:bCs/>
                <w:sz w:val="20"/>
                <w:szCs w:val="20"/>
                <w:lang w:eastAsia="zh-CN"/>
              </w:rPr>
              <w:t xml:space="preserve">                                                                                                                                                                                                                                                                                                          </w:t>
            </w:r>
          </w:p>
        </w:tc>
      </w:tr>
    </w:tbl>
    <w:p w14:paraId="57122C81" w14:textId="77777777" w:rsidR="008C55AE" w:rsidRDefault="008C55AE" w:rsidP="008C55AE"/>
    <w:p w14:paraId="1D16DDFE"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F80797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FF5640">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625FE1CC"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técnico–hospitalar</w:t>
      </w:r>
      <w:r w:rsidR="00FF5640" w:rsidRPr="00FF5640">
        <w:rPr>
          <w:rFonts w:ascii="Arial" w:hAnsi="Arial" w:cs="Arial"/>
          <w:color w:val="000000"/>
          <w:sz w:val="18"/>
          <w:szCs w:val="18"/>
        </w:rPr>
        <w:t xml:space="preserve"> </w:t>
      </w:r>
      <w:r w:rsidR="00FF5640">
        <w:rPr>
          <w:rFonts w:ascii="Arial" w:hAnsi="Arial" w:cs="Arial"/>
          <w:color w:val="000000"/>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6AF21454" w14:textId="04DFCAD3" w:rsidR="003D577F" w:rsidRPr="008C55AE" w:rsidRDefault="008C55AE" w:rsidP="008C55AE">
      <w:pPr>
        <w:spacing w:after="165" w:line="240" w:lineRule="auto"/>
        <w:jc w:val="center"/>
        <w:rPr>
          <w:rFonts w:ascii="Calibri" w:eastAsia="Times New Roman" w:hAnsi="Calibri" w:cs="Calibri"/>
          <w:bCs/>
          <w:color w:val="000000"/>
          <w:lang w:eastAsia="pt-BR"/>
        </w:rPr>
      </w:pPr>
      <w:r w:rsidRPr="008C55AE">
        <w:rPr>
          <w:rFonts w:ascii="Calibri" w:eastAsia="Times New Roman" w:hAnsi="Calibri" w:cs="Calibri"/>
          <w:bCs/>
          <w:color w:val="000000"/>
          <w:lang w:eastAsia="pt-BR"/>
        </w:rPr>
        <w:t>SIMONE ROSA DE OLIVEIRA COSTA</w:t>
      </w:r>
    </w:p>
    <w:p w14:paraId="1874BD20" w14:textId="5B396D83" w:rsidR="008C55AE" w:rsidRPr="008C55AE" w:rsidRDefault="008C55AE" w:rsidP="008C55AE">
      <w:pPr>
        <w:spacing w:after="165" w:line="240" w:lineRule="auto"/>
        <w:jc w:val="center"/>
        <w:rPr>
          <w:rFonts w:ascii="Arial" w:eastAsia="Times New Roman" w:hAnsi="Arial" w:cs="Arial"/>
          <w:color w:val="000000"/>
          <w:sz w:val="18"/>
          <w:szCs w:val="18"/>
          <w:lang w:eastAsia="pt-BR"/>
        </w:rPr>
      </w:pPr>
      <w:r w:rsidRPr="008C55AE">
        <w:rPr>
          <w:rFonts w:ascii="Calibri" w:eastAsia="Times New Roman" w:hAnsi="Calibri" w:cs="Calibri"/>
          <w:bCs/>
          <w:color w:val="000000"/>
          <w:lang w:eastAsia="pt-BR"/>
        </w:rPr>
        <w:t>OF. ADMINISTRATIVO</w:t>
      </w:r>
    </w:p>
    <w:sectPr w:rsidR="008C55AE" w:rsidRPr="008C55AE"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B496" w14:textId="77777777" w:rsidR="003E19E3" w:rsidRDefault="003E19E3" w:rsidP="00445FE1">
      <w:pPr>
        <w:spacing w:after="0" w:line="240" w:lineRule="auto"/>
      </w:pPr>
      <w:r>
        <w:separator/>
      </w:r>
    </w:p>
  </w:endnote>
  <w:endnote w:type="continuationSeparator" w:id="0">
    <w:p w14:paraId="12185A07" w14:textId="77777777" w:rsidR="003E19E3" w:rsidRDefault="003E19E3"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3E19E3" w:rsidRDefault="003E19E3">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0523DF2C" w:rsidR="003E19E3" w:rsidRDefault="003E19E3">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F2B66">
                            <w:rPr>
                              <w:rFonts w:ascii="Times New Roman"/>
                              <w:noProof/>
                              <w:sz w:val="18"/>
                            </w:rPr>
                            <w:t>35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F2B66">
                            <w:rPr>
                              <w:rFonts w:ascii="Times New Roman"/>
                              <w:noProof/>
                              <w:spacing w:val="-10"/>
                              <w:sz w:val="18"/>
                            </w:rPr>
                            <w:t>55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" filled="f" stroked="f">
              <v:textbox inset="0,0,0,0">
                <w:txbxContent>
                  <w:p w14:paraId="5C9CE914" w14:textId="0523DF2C" w:rsidR="003E19E3" w:rsidRDefault="003E19E3">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F2B66">
                      <w:rPr>
                        <w:rFonts w:ascii="Times New Roman"/>
                        <w:noProof/>
                        <w:sz w:val="18"/>
                      </w:rPr>
                      <w:t>35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F2B66">
                      <w:rPr>
                        <w:rFonts w:ascii="Times New Roman"/>
                        <w:noProof/>
                        <w:spacing w:val="-10"/>
                        <w:sz w:val="18"/>
                      </w:rPr>
                      <w:t>55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CFA0" w14:textId="77777777" w:rsidR="003E19E3" w:rsidRDefault="003E19E3" w:rsidP="00445FE1">
      <w:pPr>
        <w:spacing w:after="0" w:line="240" w:lineRule="auto"/>
      </w:pPr>
      <w:r>
        <w:separator/>
      </w:r>
    </w:p>
  </w:footnote>
  <w:footnote w:type="continuationSeparator" w:id="0">
    <w:p w14:paraId="7E21C764" w14:textId="77777777" w:rsidR="003E19E3" w:rsidRDefault="003E19E3"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3E19E3" w:rsidRDefault="003E19E3">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3E19E3" w:rsidRPr="00445FE1" w:rsidRDefault="003E19E3"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4" w15:restartNumberingAfterBreak="0">
    <w:nsid w:val="3BD47B06"/>
    <w:multiLevelType w:val="hybridMultilevel"/>
    <w:tmpl w:val="BBF0938E"/>
    <w:lvl w:ilvl="0" w:tplc="317A9F1C">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686EE38E">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7CBA7CCA">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E220A514">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5842601C">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671057C4">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8840A35A">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2BB2CDD0">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317A6DAC">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7"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9"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2"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3"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5"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8"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29"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0" w15:restartNumberingAfterBreak="0">
    <w:nsid w:val="6CB36E8A"/>
    <w:multiLevelType w:val="multilevel"/>
    <w:tmpl w:val="C31E0A60"/>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2"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4" w15:restartNumberingAfterBreak="0">
    <w:nsid w:val="78D3112A"/>
    <w:multiLevelType w:val="hybridMultilevel"/>
    <w:tmpl w:val="74F8EA44"/>
    <w:lvl w:ilvl="0" w:tplc="F3A0E93C">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C5664D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1C68E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E46BBA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243A5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90C989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620D6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8EB3F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BE80AA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DE51F17"/>
    <w:multiLevelType w:val="hybridMultilevel"/>
    <w:tmpl w:val="B9546128"/>
    <w:lvl w:ilvl="0" w:tplc="D49C25FA">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4BB27BCA">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9C1A3D86">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504CC58">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4EE244C">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02724A4E">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8AA7472">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D8F48A04">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5BF05978">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38"/>
  </w:num>
  <w:num w:numId="3">
    <w:abstractNumId w:val="10"/>
  </w:num>
  <w:num w:numId="4">
    <w:abstractNumId w:val="2"/>
  </w:num>
  <w:num w:numId="5">
    <w:abstractNumId w:val="15"/>
  </w:num>
  <w:num w:numId="6">
    <w:abstractNumId w:val="5"/>
  </w:num>
  <w:num w:numId="7">
    <w:abstractNumId w:val="18"/>
  </w:num>
  <w:num w:numId="8">
    <w:abstractNumId w:val="6"/>
  </w:num>
  <w:num w:numId="9">
    <w:abstractNumId w:val="29"/>
  </w:num>
  <w:num w:numId="10">
    <w:abstractNumId w:val="3"/>
  </w:num>
  <w:num w:numId="11">
    <w:abstractNumId w:val="24"/>
  </w:num>
  <w:num w:numId="12">
    <w:abstractNumId w:val="33"/>
  </w:num>
  <w:num w:numId="13">
    <w:abstractNumId w:val="35"/>
  </w:num>
  <w:num w:numId="14">
    <w:abstractNumId w:val="1"/>
  </w:num>
  <w:num w:numId="15">
    <w:abstractNumId w:val="28"/>
  </w:num>
  <w:num w:numId="16">
    <w:abstractNumId w:val="36"/>
  </w:num>
  <w:num w:numId="17">
    <w:abstractNumId w:val="31"/>
  </w:num>
  <w:num w:numId="18">
    <w:abstractNumId w:val="21"/>
  </w:num>
  <w:num w:numId="19">
    <w:abstractNumId w:val="16"/>
  </w:num>
  <w:num w:numId="20">
    <w:abstractNumId w:val="27"/>
  </w:num>
  <w:num w:numId="21">
    <w:abstractNumId w:val="0"/>
  </w:num>
  <w:num w:numId="22">
    <w:abstractNumId w:val="7"/>
  </w:num>
  <w:num w:numId="23">
    <w:abstractNumId w:val="11"/>
  </w:num>
  <w:num w:numId="24">
    <w:abstractNumId w:val="4"/>
  </w:num>
  <w:num w:numId="25">
    <w:abstractNumId w:val="22"/>
  </w:num>
  <w:num w:numId="26">
    <w:abstractNumId w:val="25"/>
  </w:num>
  <w:num w:numId="27">
    <w:abstractNumId w:val="9"/>
  </w:num>
  <w:num w:numId="28">
    <w:abstractNumId w:val="26"/>
  </w:num>
  <w:num w:numId="29">
    <w:abstractNumId w:val="20"/>
  </w:num>
  <w:num w:numId="30">
    <w:abstractNumId w:val="8"/>
  </w:num>
  <w:num w:numId="31">
    <w:abstractNumId w:val="19"/>
  </w:num>
  <w:num w:numId="32">
    <w:abstractNumId w:val="12"/>
  </w:num>
  <w:num w:numId="33">
    <w:abstractNumId w:val="17"/>
  </w:num>
  <w:num w:numId="34">
    <w:abstractNumId w:val="32"/>
  </w:num>
  <w:num w:numId="35">
    <w:abstractNumId w:val="23"/>
  </w:num>
  <w:num w:numId="36">
    <w:abstractNumId w:val="14"/>
  </w:num>
  <w:num w:numId="37">
    <w:abstractNumId w:val="37"/>
  </w:num>
  <w:num w:numId="38">
    <w:abstractNumId w:val="30"/>
  </w:num>
  <w:num w:numId="39">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569F"/>
    <w:rsid w:val="00125C1E"/>
    <w:rsid w:val="0012690A"/>
    <w:rsid w:val="001270FF"/>
    <w:rsid w:val="001308AE"/>
    <w:rsid w:val="00135EA3"/>
    <w:rsid w:val="00135F27"/>
    <w:rsid w:val="00141355"/>
    <w:rsid w:val="00141940"/>
    <w:rsid w:val="00143C4A"/>
    <w:rsid w:val="00143D55"/>
    <w:rsid w:val="00145CDB"/>
    <w:rsid w:val="00146078"/>
    <w:rsid w:val="00151E1E"/>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048A"/>
    <w:rsid w:val="003A14A3"/>
    <w:rsid w:val="003A4061"/>
    <w:rsid w:val="003B068F"/>
    <w:rsid w:val="003B2F64"/>
    <w:rsid w:val="003B4574"/>
    <w:rsid w:val="003B5346"/>
    <w:rsid w:val="003C19C3"/>
    <w:rsid w:val="003C69CD"/>
    <w:rsid w:val="003D049E"/>
    <w:rsid w:val="003D577F"/>
    <w:rsid w:val="003D60D0"/>
    <w:rsid w:val="003E19E3"/>
    <w:rsid w:val="003F4C61"/>
    <w:rsid w:val="0040266D"/>
    <w:rsid w:val="004032EC"/>
    <w:rsid w:val="00404492"/>
    <w:rsid w:val="00406BCF"/>
    <w:rsid w:val="004107A9"/>
    <w:rsid w:val="004157F5"/>
    <w:rsid w:val="004235FD"/>
    <w:rsid w:val="00426A2F"/>
    <w:rsid w:val="004278E4"/>
    <w:rsid w:val="004304AA"/>
    <w:rsid w:val="00433F08"/>
    <w:rsid w:val="004368EB"/>
    <w:rsid w:val="00440918"/>
    <w:rsid w:val="0044301E"/>
    <w:rsid w:val="00445FE1"/>
    <w:rsid w:val="00450327"/>
    <w:rsid w:val="00453CAD"/>
    <w:rsid w:val="00454BC0"/>
    <w:rsid w:val="0045590B"/>
    <w:rsid w:val="00456894"/>
    <w:rsid w:val="0046382F"/>
    <w:rsid w:val="00464063"/>
    <w:rsid w:val="0046524F"/>
    <w:rsid w:val="00471450"/>
    <w:rsid w:val="0047194C"/>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086F"/>
    <w:rsid w:val="005359CB"/>
    <w:rsid w:val="00540BC3"/>
    <w:rsid w:val="005448FF"/>
    <w:rsid w:val="0055212C"/>
    <w:rsid w:val="005523DF"/>
    <w:rsid w:val="005531DC"/>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A3163"/>
    <w:rsid w:val="005B39A8"/>
    <w:rsid w:val="005B5135"/>
    <w:rsid w:val="005C2E84"/>
    <w:rsid w:val="005C576F"/>
    <w:rsid w:val="005D1D41"/>
    <w:rsid w:val="005D3F5C"/>
    <w:rsid w:val="005E5E83"/>
    <w:rsid w:val="005E6735"/>
    <w:rsid w:val="005F2B66"/>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5F96"/>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A40B6"/>
    <w:rsid w:val="008B3BD6"/>
    <w:rsid w:val="008B60C0"/>
    <w:rsid w:val="008B64C3"/>
    <w:rsid w:val="008B6804"/>
    <w:rsid w:val="008C1916"/>
    <w:rsid w:val="008C55AE"/>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903"/>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316F"/>
    <w:rsid w:val="00B840AC"/>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46AE7"/>
    <w:rsid w:val="00C50BBB"/>
    <w:rsid w:val="00C518AF"/>
    <w:rsid w:val="00C520BE"/>
    <w:rsid w:val="00C54C45"/>
    <w:rsid w:val="00C62913"/>
    <w:rsid w:val="00C661C9"/>
    <w:rsid w:val="00C724E8"/>
    <w:rsid w:val="00C9345E"/>
    <w:rsid w:val="00C93ABE"/>
    <w:rsid w:val="00C93EDB"/>
    <w:rsid w:val="00C97584"/>
    <w:rsid w:val="00CA317F"/>
    <w:rsid w:val="00CA3272"/>
    <w:rsid w:val="00CA32BE"/>
    <w:rsid w:val="00CA4DCA"/>
    <w:rsid w:val="00CA6061"/>
    <w:rsid w:val="00CA7941"/>
    <w:rsid w:val="00CA7F0A"/>
    <w:rsid w:val="00CB1BEC"/>
    <w:rsid w:val="00CB2DBA"/>
    <w:rsid w:val="00CB512F"/>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3D8E"/>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C440F"/>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 w:val="00FF5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MenoPendente1">
    <w:name w:val="Menção Pendente1"/>
    <w:basedOn w:val="Fontepargpadro"/>
    <w:uiPriority w:val="99"/>
    <w:semiHidden/>
    <w:unhideWhenUsed/>
    <w:rsid w:val="00B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94345325">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9-2022/2020/decreto/D1054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25art159"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DB324-1BF1-4D9A-AF9F-190846B11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55</Pages>
  <Words>32847</Words>
  <Characters>177378</Characters>
  <Application>Microsoft Office Word</Application>
  <DocSecurity>0</DocSecurity>
  <Lines>1478</Lines>
  <Paragraphs>419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10</cp:revision>
  <cp:lastPrinted>2026-05-27T18:16:00Z</cp:lastPrinted>
  <dcterms:created xsi:type="dcterms:W3CDTF">2026-05-20T11:21:00Z</dcterms:created>
  <dcterms:modified xsi:type="dcterms:W3CDTF">2026-06-09T19:16:00Z</dcterms:modified>
</cp:coreProperties>
</file>